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3746" w14:textId="77777777" w:rsidR="00EE3926" w:rsidRDefault="00EE3926" w:rsidP="00BA650B">
      <w:pPr>
        <w:jc w:val="both"/>
      </w:pPr>
    </w:p>
    <w:p w14:paraId="032C5AAA" w14:textId="77777777" w:rsidR="00EF4096" w:rsidRDefault="00EF4096" w:rsidP="00BA650B">
      <w:pPr>
        <w:jc w:val="both"/>
      </w:pPr>
    </w:p>
    <w:p w14:paraId="579EE441" w14:textId="77777777" w:rsidR="00B349E0" w:rsidRDefault="00B349E0" w:rsidP="00BA650B">
      <w:pPr>
        <w:jc w:val="both"/>
        <w:rPr>
          <w:b/>
          <w:sz w:val="32"/>
          <w:szCs w:val="32"/>
        </w:rPr>
      </w:pPr>
      <w:r>
        <w:rPr>
          <w:noProof/>
        </w:rPr>
        <w:drawing>
          <wp:inline distT="0" distB="0" distL="0" distR="0" wp14:anchorId="10B13CF9" wp14:editId="76E1D7B9">
            <wp:extent cx="5731510" cy="1727248"/>
            <wp:effectExtent l="0" t="0" r="2540" b="6350"/>
            <wp:docPr id="2" name="Picture 2" descr="\\gecko\tianzdata$\Brand and Marketing\TIA\Logo\TIA_Logo_Colour Full\TIA_Logo_Colour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31510" cy="1727248"/>
                    </a:xfrm>
                    <a:prstGeom prst="rect">
                      <a:avLst/>
                    </a:prstGeom>
                  </pic:spPr>
                </pic:pic>
              </a:graphicData>
            </a:graphic>
          </wp:inline>
        </w:drawing>
      </w:r>
    </w:p>
    <w:p w14:paraId="05A769CF" w14:textId="77777777" w:rsidR="00B349E0" w:rsidRDefault="00B349E0" w:rsidP="00BA650B">
      <w:pPr>
        <w:jc w:val="both"/>
        <w:rPr>
          <w:b/>
          <w:sz w:val="32"/>
          <w:szCs w:val="32"/>
        </w:rPr>
      </w:pPr>
    </w:p>
    <w:p w14:paraId="0292ECAA" w14:textId="77777777" w:rsidR="00B349E0" w:rsidRDefault="00B349E0" w:rsidP="00BA650B">
      <w:pPr>
        <w:jc w:val="both"/>
        <w:rPr>
          <w:b/>
          <w:sz w:val="32"/>
          <w:szCs w:val="32"/>
        </w:rPr>
      </w:pPr>
    </w:p>
    <w:p w14:paraId="598DEDA7" w14:textId="77777777" w:rsidR="001756A7" w:rsidRDefault="001756A7" w:rsidP="00BA650B">
      <w:pPr>
        <w:jc w:val="both"/>
        <w:rPr>
          <w:b/>
          <w:sz w:val="32"/>
          <w:szCs w:val="32"/>
        </w:rPr>
      </w:pPr>
    </w:p>
    <w:p w14:paraId="34E30CD8" w14:textId="77777777" w:rsidR="001756A7" w:rsidRDefault="001756A7" w:rsidP="00BA650B">
      <w:pPr>
        <w:jc w:val="both"/>
        <w:rPr>
          <w:b/>
          <w:sz w:val="32"/>
          <w:szCs w:val="32"/>
        </w:rPr>
      </w:pPr>
    </w:p>
    <w:p w14:paraId="0570778A" w14:textId="77777777" w:rsidR="001756A7" w:rsidRDefault="001756A7" w:rsidP="00BA650B">
      <w:pPr>
        <w:jc w:val="both"/>
        <w:rPr>
          <w:b/>
          <w:sz w:val="32"/>
          <w:szCs w:val="32"/>
        </w:rPr>
      </w:pPr>
    </w:p>
    <w:p w14:paraId="46A69E08" w14:textId="77777777" w:rsidR="00B349E0" w:rsidRPr="00495C86" w:rsidRDefault="00B349E0" w:rsidP="00BA650B">
      <w:pPr>
        <w:jc w:val="center"/>
        <w:rPr>
          <w:rFonts w:ascii="Verdana" w:hAnsi="Verdana"/>
          <w:b/>
          <w:sz w:val="32"/>
          <w:szCs w:val="32"/>
        </w:rPr>
      </w:pPr>
      <w:r w:rsidRPr="00495C86">
        <w:rPr>
          <w:rFonts w:ascii="Verdana" w:hAnsi="Verdana"/>
          <w:b/>
          <w:sz w:val="32"/>
          <w:szCs w:val="32"/>
        </w:rPr>
        <w:t>Submission to</w:t>
      </w:r>
    </w:p>
    <w:p w14:paraId="01097BE4" w14:textId="56F40361" w:rsidR="00B349E0" w:rsidRPr="00495C86" w:rsidRDefault="008A4FF6" w:rsidP="00BA650B">
      <w:pPr>
        <w:jc w:val="center"/>
        <w:rPr>
          <w:rFonts w:ascii="Verdana" w:hAnsi="Verdana"/>
          <w:b/>
          <w:sz w:val="32"/>
          <w:szCs w:val="32"/>
        </w:rPr>
      </w:pPr>
      <w:r>
        <w:rPr>
          <w:rFonts w:ascii="Verdana" w:hAnsi="Verdana"/>
          <w:b/>
          <w:sz w:val="32"/>
          <w:szCs w:val="32"/>
        </w:rPr>
        <w:t>M</w:t>
      </w:r>
      <w:r w:rsidR="00C53510">
        <w:rPr>
          <w:rFonts w:ascii="Verdana" w:hAnsi="Verdana"/>
          <w:b/>
          <w:sz w:val="32"/>
          <w:szCs w:val="32"/>
        </w:rPr>
        <w:t>inistry Business</w:t>
      </w:r>
      <w:r w:rsidR="00132DFF">
        <w:rPr>
          <w:rFonts w:ascii="Verdana" w:hAnsi="Verdana"/>
          <w:b/>
          <w:sz w:val="32"/>
          <w:szCs w:val="32"/>
        </w:rPr>
        <w:t>, Innovation and Employment</w:t>
      </w:r>
    </w:p>
    <w:p w14:paraId="63E28B47" w14:textId="0EC4817B" w:rsidR="00B349E0" w:rsidRPr="00495C86" w:rsidRDefault="00B349E0" w:rsidP="00BA650B">
      <w:pPr>
        <w:jc w:val="center"/>
        <w:rPr>
          <w:rFonts w:ascii="Verdana" w:hAnsi="Verdana"/>
          <w:b/>
          <w:sz w:val="32"/>
          <w:szCs w:val="32"/>
        </w:rPr>
      </w:pPr>
      <w:r w:rsidRPr="00495C86">
        <w:rPr>
          <w:rFonts w:ascii="Verdana" w:hAnsi="Verdana"/>
          <w:b/>
          <w:sz w:val="32"/>
          <w:szCs w:val="32"/>
        </w:rPr>
        <w:t>on</w:t>
      </w:r>
    </w:p>
    <w:p w14:paraId="1B54A138" w14:textId="6A328B62" w:rsidR="0042691E" w:rsidRDefault="0042691E" w:rsidP="00BA650B">
      <w:pPr>
        <w:jc w:val="center"/>
        <w:rPr>
          <w:rFonts w:ascii="Verdana" w:hAnsi="Verdana"/>
          <w:b/>
          <w:sz w:val="32"/>
          <w:szCs w:val="32"/>
        </w:rPr>
      </w:pPr>
      <w:r>
        <w:rPr>
          <w:rFonts w:ascii="Verdana" w:hAnsi="Verdana"/>
          <w:b/>
          <w:sz w:val="32"/>
          <w:szCs w:val="32"/>
        </w:rPr>
        <w:t>Discussion Document</w:t>
      </w:r>
    </w:p>
    <w:p w14:paraId="05061E81" w14:textId="301A2511" w:rsidR="00B349E0" w:rsidRPr="00495C86" w:rsidRDefault="00132DFF" w:rsidP="00BA650B">
      <w:pPr>
        <w:jc w:val="center"/>
        <w:rPr>
          <w:rFonts w:ascii="Verdana" w:hAnsi="Verdana"/>
          <w:b/>
          <w:sz w:val="32"/>
          <w:szCs w:val="32"/>
        </w:rPr>
      </w:pPr>
      <w:r>
        <w:rPr>
          <w:rFonts w:ascii="Verdana" w:hAnsi="Verdana"/>
          <w:b/>
          <w:sz w:val="32"/>
          <w:szCs w:val="32"/>
        </w:rPr>
        <w:t>Supporting Sustainable Freedom Camping in Aote</w:t>
      </w:r>
      <w:r w:rsidR="00BA0B14">
        <w:rPr>
          <w:rFonts w:ascii="Verdana" w:hAnsi="Verdana"/>
          <w:b/>
          <w:sz w:val="32"/>
          <w:szCs w:val="32"/>
        </w:rPr>
        <w:t>a</w:t>
      </w:r>
      <w:r>
        <w:rPr>
          <w:rFonts w:ascii="Verdana" w:hAnsi="Verdana"/>
          <w:b/>
          <w:sz w:val="32"/>
          <w:szCs w:val="32"/>
        </w:rPr>
        <w:t>roa New Zeal</w:t>
      </w:r>
      <w:r w:rsidR="00BA0B14">
        <w:rPr>
          <w:rFonts w:ascii="Verdana" w:hAnsi="Verdana"/>
          <w:b/>
          <w:sz w:val="32"/>
          <w:szCs w:val="32"/>
        </w:rPr>
        <w:t>a</w:t>
      </w:r>
      <w:r>
        <w:rPr>
          <w:rFonts w:ascii="Verdana" w:hAnsi="Verdana"/>
          <w:b/>
          <w:sz w:val="32"/>
          <w:szCs w:val="32"/>
        </w:rPr>
        <w:t>nd</w:t>
      </w:r>
    </w:p>
    <w:p w14:paraId="56CCF588" w14:textId="77777777" w:rsidR="00B349E0" w:rsidRPr="00495C86" w:rsidRDefault="00B349E0" w:rsidP="00BA650B">
      <w:pPr>
        <w:jc w:val="center"/>
        <w:rPr>
          <w:rFonts w:ascii="Verdana" w:hAnsi="Verdana"/>
          <w:b/>
          <w:sz w:val="32"/>
          <w:szCs w:val="32"/>
        </w:rPr>
      </w:pPr>
    </w:p>
    <w:p w14:paraId="0FF444DE" w14:textId="0486816B" w:rsidR="00B349E0" w:rsidRPr="00495C86" w:rsidRDefault="00B349E0" w:rsidP="00BA650B">
      <w:pPr>
        <w:jc w:val="center"/>
        <w:rPr>
          <w:rFonts w:ascii="Verdana" w:hAnsi="Verdana"/>
          <w:b/>
          <w:sz w:val="32"/>
          <w:szCs w:val="32"/>
        </w:rPr>
      </w:pPr>
      <w:r w:rsidRPr="00495C86">
        <w:rPr>
          <w:rFonts w:ascii="Verdana" w:hAnsi="Verdana"/>
          <w:b/>
          <w:sz w:val="32"/>
          <w:szCs w:val="32"/>
        </w:rPr>
        <w:t>Date:</w:t>
      </w:r>
      <w:r w:rsidR="00313F21">
        <w:rPr>
          <w:rFonts w:ascii="Verdana" w:hAnsi="Verdana"/>
          <w:b/>
          <w:sz w:val="32"/>
          <w:szCs w:val="32"/>
        </w:rPr>
        <w:t xml:space="preserve"> 1</w:t>
      </w:r>
      <w:r w:rsidR="00C6348E">
        <w:rPr>
          <w:rFonts w:ascii="Verdana" w:hAnsi="Verdana"/>
          <w:b/>
          <w:sz w:val="32"/>
          <w:szCs w:val="32"/>
        </w:rPr>
        <w:t>4</w:t>
      </w:r>
      <w:r w:rsidR="00BA0B14">
        <w:rPr>
          <w:rFonts w:ascii="Verdana" w:hAnsi="Verdana"/>
          <w:b/>
          <w:sz w:val="32"/>
          <w:szCs w:val="32"/>
        </w:rPr>
        <w:t xml:space="preserve"> May 2021</w:t>
      </w:r>
    </w:p>
    <w:p w14:paraId="5DD8F500" w14:textId="3064F43E" w:rsidR="009D710C" w:rsidRDefault="00B349E0" w:rsidP="00BA650B">
      <w:pPr>
        <w:jc w:val="both"/>
        <w:rPr>
          <w:rFonts w:ascii="Verdana" w:hAnsi="Verdana"/>
          <w:sz w:val="20"/>
          <w:szCs w:val="20"/>
        </w:rPr>
      </w:pPr>
      <w:r>
        <w:br w:type="page"/>
      </w:r>
      <w:r w:rsidR="00A01C86" w:rsidRPr="009D710C">
        <w:rPr>
          <w:rFonts w:ascii="Verdana" w:hAnsi="Verdana"/>
          <w:sz w:val="20"/>
          <w:szCs w:val="20"/>
        </w:rPr>
        <w:lastRenderedPageBreak/>
        <w:t xml:space="preserve">Tourism Industry Aotearoa (TIA) welcomes the opportunity to comment on </w:t>
      </w:r>
      <w:r w:rsidR="006D593C" w:rsidRPr="009D710C">
        <w:rPr>
          <w:rFonts w:ascii="Verdana" w:hAnsi="Verdana"/>
          <w:sz w:val="20"/>
          <w:szCs w:val="20"/>
        </w:rPr>
        <w:t xml:space="preserve">the </w:t>
      </w:r>
      <w:r w:rsidR="009D710C" w:rsidRPr="009D710C">
        <w:rPr>
          <w:rFonts w:ascii="Verdana" w:hAnsi="Verdana"/>
          <w:sz w:val="20"/>
          <w:szCs w:val="20"/>
        </w:rPr>
        <w:t>Ministry Business, Innovation and Employment</w:t>
      </w:r>
      <w:r w:rsidR="00056C76">
        <w:rPr>
          <w:rFonts w:ascii="Verdana" w:hAnsi="Verdana"/>
          <w:sz w:val="20"/>
          <w:szCs w:val="20"/>
        </w:rPr>
        <w:t xml:space="preserve"> (MBIE) </w:t>
      </w:r>
      <w:r w:rsidR="009D710C" w:rsidRPr="009D710C">
        <w:rPr>
          <w:rFonts w:ascii="Verdana" w:hAnsi="Verdana"/>
          <w:sz w:val="20"/>
          <w:szCs w:val="20"/>
        </w:rPr>
        <w:t xml:space="preserve">Discussion Document </w:t>
      </w:r>
      <w:r w:rsidR="00061D4E">
        <w:rPr>
          <w:rFonts w:ascii="Verdana" w:hAnsi="Verdana"/>
          <w:sz w:val="20"/>
          <w:szCs w:val="20"/>
        </w:rPr>
        <w:t xml:space="preserve">- </w:t>
      </w:r>
      <w:r w:rsidR="009D710C" w:rsidRPr="009D710C">
        <w:rPr>
          <w:rFonts w:ascii="Verdana" w:hAnsi="Verdana"/>
          <w:sz w:val="20"/>
          <w:szCs w:val="20"/>
        </w:rPr>
        <w:t>Supporting Sustainable Freedom Camping in Aotearoa New Zealand</w:t>
      </w:r>
      <w:r w:rsidR="00BB1000">
        <w:rPr>
          <w:rFonts w:ascii="Verdana" w:hAnsi="Verdana"/>
          <w:sz w:val="20"/>
          <w:szCs w:val="20"/>
        </w:rPr>
        <w:t xml:space="preserve"> (the Document)</w:t>
      </w:r>
      <w:r w:rsidR="00056C76">
        <w:rPr>
          <w:rFonts w:ascii="Verdana" w:hAnsi="Verdana"/>
          <w:sz w:val="20"/>
          <w:szCs w:val="20"/>
        </w:rPr>
        <w:t xml:space="preserve">. </w:t>
      </w:r>
      <w:r w:rsidR="009D710C" w:rsidRPr="009D710C">
        <w:rPr>
          <w:rFonts w:ascii="Verdana" w:hAnsi="Verdana"/>
          <w:sz w:val="20"/>
          <w:szCs w:val="20"/>
        </w:rPr>
        <w:t xml:space="preserve"> </w:t>
      </w:r>
    </w:p>
    <w:p w14:paraId="74979690" w14:textId="77777777" w:rsidR="00B349E0" w:rsidRPr="003A4504" w:rsidRDefault="00B349E0" w:rsidP="00BA650B">
      <w:pPr>
        <w:jc w:val="both"/>
        <w:rPr>
          <w:rFonts w:ascii="Verdana" w:hAnsi="Verdana"/>
          <w:sz w:val="20"/>
          <w:szCs w:val="20"/>
        </w:rPr>
      </w:pPr>
      <w:r w:rsidRPr="003A4504">
        <w:rPr>
          <w:rFonts w:ascii="Verdana" w:hAnsi="Verdana"/>
          <w:sz w:val="20"/>
          <w:szCs w:val="20"/>
        </w:rPr>
        <w:t>EXECUTIVE SUMMARY</w:t>
      </w:r>
    </w:p>
    <w:p w14:paraId="1BDA8046" w14:textId="30AD1FE7" w:rsidR="003A4504" w:rsidRDefault="003E2581" w:rsidP="003E2581">
      <w:pPr>
        <w:pStyle w:val="ListParagraph"/>
        <w:numPr>
          <w:ilvl w:val="0"/>
          <w:numId w:val="4"/>
        </w:numPr>
        <w:jc w:val="both"/>
        <w:rPr>
          <w:rFonts w:ascii="Verdana" w:hAnsi="Verdana"/>
          <w:sz w:val="20"/>
          <w:szCs w:val="20"/>
        </w:rPr>
      </w:pPr>
      <w:r>
        <w:rPr>
          <w:rFonts w:ascii="Verdana" w:hAnsi="Verdana"/>
          <w:sz w:val="20"/>
          <w:szCs w:val="20"/>
        </w:rPr>
        <w:t>Th</w:t>
      </w:r>
      <w:r w:rsidR="00F66E11">
        <w:rPr>
          <w:rFonts w:ascii="Verdana" w:hAnsi="Verdana"/>
          <w:sz w:val="20"/>
          <w:szCs w:val="20"/>
        </w:rPr>
        <w:t xml:space="preserve">is is an opportune </w:t>
      </w:r>
      <w:r>
        <w:rPr>
          <w:rFonts w:ascii="Verdana" w:hAnsi="Verdana"/>
          <w:sz w:val="20"/>
          <w:szCs w:val="20"/>
        </w:rPr>
        <w:t xml:space="preserve">time to </w:t>
      </w:r>
      <w:r w:rsidR="00AD7A34">
        <w:rPr>
          <w:rFonts w:ascii="Verdana" w:hAnsi="Verdana"/>
          <w:sz w:val="20"/>
          <w:szCs w:val="20"/>
        </w:rPr>
        <w:t xml:space="preserve">implement a </w:t>
      </w:r>
      <w:r w:rsidR="00DC1026">
        <w:rPr>
          <w:rFonts w:ascii="Verdana" w:hAnsi="Verdana"/>
          <w:sz w:val="20"/>
          <w:szCs w:val="20"/>
        </w:rPr>
        <w:t xml:space="preserve">new framework for managing </w:t>
      </w:r>
      <w:r w:rsidR="00D92CD5" w:rsidRPr="003E2581">
        <w:rPr>
          <w:rFonts w:ascii="Verdana" w:hAnsi="Verdana"/>
          <w:sz w:val="20"/>
          <w:szCs w:val="20"/>
        </w:rPr>
        <w:t>freedom camping</w:t>
      </w:r>
      <w:r w:rsidR="00DC1026">
        <w:rPr>
          <w:rFonts w:ascii="Verdana" w:hAnsi="Verdana"/>
          <w:sz w:val="20"/>
          <w:szCs w:val="20"/>
        </w:rPr>
        <w:t xml:space="preserve"> in New Zealand</w:t>
      </w:r>
      <w:r w:rsidR="00CF756A">
        <w:rPr>
          <w:rFonts w:ascii="Verdana" w:hAnsi="Verdana"/>
          <w:sz w:val="20"/>
          <w:szCs w:val="20"/>
        </w:rPr>
        <w:t xml:space="preserve">. The issues </w:t>
      </w:r>
      <w:r w:rsidR="00895BBC">
        <w:rPr>
          <w:rFonts w:ascii="Verdana" w:hAnsi="Verdana"/>
          <w:sz w:val="20"/>
          <w:szCs w:val="20"/>
        </w:rPr>
        <w:t xml:space="preserve">caused by freedom campers </w:t>
      </w:r>
      <w:r w:rsidR="005E17A9">
        <w:rPr>
          <w:rFonts w:ascii="Verdana" w:hAnsi="Verdana"/>
          <w:sz w:val="20"/>
          <w:szCs w:val="20"/>
        </w:rPr>
        <w:t xml:space="preserve">pre-COVID </w:t>
      </w:r>
      <w:r w:rsidR="00CF756A">
        <w:rPr>
          <w:rFonts w:ascii="Verdana" w:hAnsi="Verdana"/>
          <w:sz w:val="20"/>
          <w:szCs w:val="20"/>
        </w:rPr>
        <w:t xml:space="preserve">have </w:t>
      </w:r>
      <w:r w:rsidR="00D92CD5" w:rsidRPr="003E2581">
        <w:rPr>
          <w:rFonts w:ascii="Verdana" w:hAnsi="Verdana"/>
          <w:sz w:val="20"/>
          <w:szCs w:val="20"/>
        </w:rPr>
        <w:t>significantly subsided over the past year</w:t>
      </w:r>
      <w:r w:rsidR="00CF756A">
        <w:rPr>
          <w:rFonts w:ascii="Verdana" w:hAnsi="Verdana"/>
          <w:sz w:val="20"/>
          <w:szCs w:val="20"/>
        </w:rPr>
        <w:t xml:space="preserve"> due to </w:t>
      </w:r>
      <w:r w:rsidR="005E17A9">
        <w:rPr>
          <w:rFonts w:ascii="Verdana" w:hAnsi="Verdana"/>
          <w:sz w:val="20"/>
          <w:szCs w:val="20"/>
        </w:rPr>
        <w:t>closed borders</w:t>
      </w:r>
      <w:r w:rsidR="00F66E11">
        <w:rPr>
          <w:rFonts w:ascii="Verdana" w:hAnsi="Verdana"/>
          <w:sz w:val="20"/>
          <w:szCs w:val="20"/>
        </w:rPr>
        <w:t>. N</w:t>
      </w:r>
      <w:r w:rsidR="003F0B6F">
        <w:rPr>
          <w:rFonts w:ascii="Verdana" w:hAnsi="Verdana"/>
          <w:sz w:val="20"/>
          <w:szCs w:val="20"/>
        </w:rPr>
        <w:t xml:space="preserve">ow is the time </w:t>
      </w:r>
      <w:r w:rsidR="001E4B5B" w:rsidRPr="003E2581">
        <w:rPr>
          <w:rFonts w:ascii="Verdana" w:hAnsi="Verdana"/>
          <w:sz w:val="20"/>
          <w:szCs w:val="20"/>
        </w:rPr>
        <w:t xml:space="preserve">to put in place new </w:t>
      </w:r>
      <w:r w:rsidR="00310629">
        <w:rPr>
          <w:rFonts w:ascii="Verdana" w:hAnsi="Verdana"/>
          <w:sz w:val="20"/>
          <w:szCs w:val="20"/>
        </w:rPr>
        <w:t>policies t</w:t>
      </w:r>
      <w:r w:rsidR="003A4504" w:rsidRPr="003E2581">
        <w:rPr>
          <w:rFonts w:ascii="Verdana" w:hAnsi="Verdana"/>
          <w:sz w:val="20"/>
          <w:szCs w:val="20"/>
        </w:rPr>
        <w:t xml:space="preserve">hat </w:t>
      </w:r>
      <w:r w:rsidR="001E4B5B" w:rsidRPr="003E2581">
        <w:rPr>
          <w:rFonts w:ascii="Verdana" w:hAnsi="Verdana"/>
          <w:sz w:val="20"/>
          <w:szCs w:val="20"/>
        </w:rPr>
        <w:t xml:space="preserve">will </w:t>
      </w:r>
      <w:r w:rsidR="003A4504" w:rsidRPr="003E2581">
        <w:rPr>
          <w:rFonts w:ascii="Verdana" w:hAnsi="Verdana"/>
          <w:sz w:val="20"/>
          <w:szCs w:val="20"/>
        </w:rPr>
        <w:t>have a positive impact on tourism communities and the environment</w:t>
      </w:r>
      <w:r w:rsidR="00310629">
        <w:rPr>
          <w:rFonts w:ascii="Verdana" w:hAnsi="Verdana"/>
          <w:sz w:val="20"/>
          <w:szCs w:val="20"/>
        </w:rPr>
        <w:t xml:space="preserve"> a</w:t>
      </w:r>
      <w:r w:rsidR="00626D5A">
        <w:rPr>
          <w:rFonts w:ascii="Verdana" w:hAnsi="Verdana"/>
          <w:sz w:val="20"/>
          <w:szCs w:val="20"/>
        </w:rPr>
        <w:t xml:space="preserve">head of </w:t>
      </w:r>
      <w:r w:rsidR="00310629">
        <w:rPr>
          <w:rFonts w:ascii="Verdana" w:hAnsi="Verdana"/>
          <w:sz w:val="20"/>
          <w:szCs w:val="20"/>
        </w:rPr>
        <w:t>the industry recover</w:t>
      </w:r>
      <w:r w:rsidR="00626D5A">
        <w:rPr>
          <w:rFonts w:ascii="Verdana" w:hAnsi="Verdana"/>
          <w:sz w:val="20"/>
          <w:szCs w:val="20"/>
        </w:rPr>
        <w:t>y</w:t>
      </w:r>
      <w:r w:rsidR="00310629">
        <w:rPr>
          <w:rFonts w:ascii="Verdana" w:hAnsi="Verdana"/>
          <w:sz w:val="20"/>
          <w:szCs w:val="20"/>
        </w:rPr>
        <w:t>.</w:t>
      </w:r>
      <w:r w:rsidR="003A4504" w:rsidRPr="003E2581">
        <w:rPr>
          <w:rFonts w:ascii="Verdana" w:hAnsi="Verdana"/>
          <w:sz w:val="20"/>
          <w:szCs w:val="20"/>
        </w:rPr>
        <w:t xml:space="preserve"> </w:t>
      </w:r>
    </w:p>
    <w:p w14:paraId="5B93F4B8" w14:textId="77777777" w:rsidR="00B87AB2" w:rsidRPr="00B87AB2" w:rsidRDefault="00B87AB2" w:rsidP="00B87AB2">
      <w:pPr>
        <w:pStyle w:val="ListParagraph"/>
        <w:rPr>
          <w:rFonts w:ascii="Verdana" w:hAnsi="Verdana"/>
          <w:sz w:val="20"/>
          <w:szCs w:val="20"/>
        </w:rPr>
      </w:pPr>
    </w:p>
    <w:p w14:paraId="2801B6E2" w14:textId="21343465" w:rsidR="003A4504" w:rsidRDefault="003A4504" w:rsidP="003A4504">
      <w:pPr>
        <w:pStyle w:val="ListParagraph"/>
        <w:numPr>
          <w:ilvl w:val="0"/>
          <w:numId w:val="4"/>
        </w:numPr>
        <w:jc w:val="both"/>
        <w:rPr>
          <w:rFonts w:ascii="Verdana" w:hAnsi="Verdana"/>
          <w:sz w:val="20"/>
          <w:szCs w:val="20"/>
        </w:rPr>
      </w:pPr>
      <w:r w:rsidRPr="000F53F3">
        <w:rPr>
          <w:rFonts w:ascii="Verdana" w:hAnsi="Verdana"/>
          <w:sz w:val="20"/>
          <w:szCs w:val="20"/>
        </w:rPr>
        <w:t>The vast majority of people freedom camping want to do the right thing</w:t>
      </w:r>
      <w:r w:rsidR="007533D1">
        <w:rPr>
          <w:rFonts w:ascii="Verdana" w:hAnsi="Verdana"/>
          <w:sz w:val="20"/>
          <w:szCs w:val="20"/>
        </w:rPr>
        <w:t>. T</w:t>
      </w:r>
      <w:r w:rsidRPr="000F53F3">
        <w:rPr>
          <w:rFonts w:ascii="Verdana" w:hAnsi="Verdana"/>
          <w:sz w:val="20"/>
          <w:szCs w:val="20"/>
        </w:rPr>
        <w:t xml:space="preserve">he negative perceptions of freedom campers are often caused by </w:t>
      </w:r>
      <w:r w:rsidR="00F75DE4" w:rsidRPr="000F53F3">
        <w:rPr>
          <w:rFonts w:ascii="Verdana" w:hAnsi="Verdana"/>
          <w:sz w:val="20"/>
          <w:szCs w:val="20"/>
        </w:rPr>
        <w:t>the poor behaviour of a few</w:t>
      </w:r>
      <w:r w:rsidR="00F75DE4">
        <w:rPr>
          <w:rFonts w:ascii="Verdana" w:hAnsi="Verdana"/>
          <w:sz w:val="20"/>
          <w:szCs w:val="20"/>
        </w:rPr>
        <w:t xml:space="preserve"> </w:t>
      </w:r>
      <w:r w:rsidR="00783913">
        <w:rPr>
          <w:rFonts w:ascii="Verdana" w:hAnsi="Verdana"/>
          <w:sz w:val="20"/>
          <w:szCs w:val="20"/>
        </w:rPr>
        <w:t xml:space="preserve">and/or </w:t>
      </w:r>
      <w:r w:rsidR="008C644E">
        <w:rPr>
          <w:rFonts w:ascii="Verdana" w:hAnsi="Verdana"/>
          <w:sz w:val="20"/>
          <w:szCs w:val="20"/>
        </w:rPr>
        <w:t>a</w:t>
      </w:r>
      <w:r w:rsidR="00A3529F">
        <w:rPr>
          <w:rFonts w:ascii="Verdana" w:hAnsi="Verdana"/>
          <w:sz w:val="20"/>
          <w:szCs w:val="20"/>
        </w:rPr>
        <w:t xml:space="preserve">n inability </w:t>
      </w:r>
      <w:r w:rsidR="003064FB">
        <w:rPr>
          <w:rFonts w:ascii="Verdana" w:hAnsi="Verdana"/>
          <w:sz w:val="20"/>
          <w:szCs w:val="20"/>
        </w:rPr>
        <w:t xml:space="preserve">to manage </w:t>
      </w:r>
      <w:r w:rsidR="00D07560">
        <w:rPr>
          <w:rFonts w:ascii="Verdana" w:hAnsi="Verdana"/>
          <w:sz w:val="20"/>
          <w:szCs w:val="20"/>
        </w:rPr>
        <w:t xml:space="preserve">camping </w:t>
      </w:r>
      <w:r w:rsidR="003064FB">
        <w:rPr>
          <w:rFonts w:ascii="Verdana" w:hAnsi="Verdana"/>
          <w:sz w:val="20"/>
          <w:szCs w:val="20"/>
        </w:rPr>
        <w:t>at a local level</w:t>
      </w:r>
      <w:r w:rsidR="005D51CB">
        <w:rPr>
          <w:rFonts w:ascii="Verdana" w:hAnsi="Verdana"/>
          <w:sz w:val="20"/>
          <w:szCs w:val="20"/>
        </w:rPr>
        <w:t>,</w:t>
      </w:r>
      <w:r w:rsidR="003064FB">
        <w:rPr>
          <w:rFonts w:ascii="Verdana" w:hAnsi="Verdana"/>
          <w:sz w:val="20"/>
          <w:szCs w:val="20"/>
        </w:rPr>
        <w:t xml:space="preserve"> </w:t>
      </w:r>
      <w:r w:rsidR="00215C8F">
        <w:rPr>
          <w:rFonts w:ascii="Verdana" w:hAnsi="Verdana"/>
          <w:sz w:val="20"/>
          <w:szCs w:val="20"/>
        </w:rPr>
        <w:t xml:space="preserve">created by </w:t>
      </w:r>
      <w:r w:rsidR="00B85E08">
        <w:rPr>
          <w:rFonts w:ascii="Verdana" w:hAnsi="Verdana"/>
          <w:sz w:val="20"/>
          <w:szCs w:val="20"/>
        </w:rPr>
        <w:t xml:space="preserve">issues </w:t>
      </w:r>
      <w:r w:rsidR="00006A2E">
        <w:rPr>
          <w:rFonts w:ascii="Verdana" w:hAnsi="Verdana"/>
          <w:sz w:val="20"/>
          <w:szCs w:val="20"/>
        </w:rPr>
        <w:t xml:space="preserve">such as </w:t>
      </w:r>
      <w:r w:rsidR="00A3529F">
        <w:rPr>
          <w:rFonts w:ascii="Verdana" w:hAnsi="Verdana"/>
          <w:sz w:val="20"/>
          <w:szCs w:val="20"/>
        </w:rPr>
        <w:t xml:space="preserve">inadequate </w:t>
      </w:r>
      <w:r>
        <w:rPr>
          <w:rFonts w:ascii="Verdana" w:hAnsi="Verdana"/>
          <w:sz w:val="20"/>
          <w:szCs w:val="20"/>
        </w:rPr>
        <w:t>infrastructure</w:t>
      </w:r>
      <w:r w:rsidR="00D67CA3">
        <w:rPr>
          <w:rFonts w:ascii="Verdana" w:hAnsi="Verdana"/>
          <w:sz w:val="20"/>
          <w:szCs w:val="20"/>
        </w:rPr>
        <w:t xml:space="preserve"> or </w:t>
      </w:r>
      <w:r w:rsidR="007533D1">
        <w:rPr>
          <w:rFonts w:ascii="Verdana" w:hAnsi="Verdana"/>
          <w:sz w:val="20"/>
          <w:szCs w:val="20"/>
        </w:rPr>
        <w:t>b</w:t>
      </w:r>
      <w:r w:rsidR="0056195A">
        <w:rPr>
          <w:rFonts w:ascii="Verdana" w:hAnsi="Verdana"/>
          <w:sz w:val="20"/>
          <w:szCs w:val="20"/>
        </w:rPr>
        <w:t>ylaws.</w:t>
      </w:r>
      <w:r w:rsidR="00D67CA3">
        <w:rPr>
          <w:rFonts w:ascii="Verdana" w:hAnsi="Verdana"/>
          <w:sz w:val="20"/>
          <w:szCs w:val="20"/>
        </w:rPr>
        <w:t xml:space="preserve"> </w:t>
      </w:r>
      <w:r w:rsidRPr="000F53F3">
        <w:rPr>
          <w:rFonts w:ascii="Verdana" w:hAnsi="Verdana"/>
          <w:sz w:val="20"/>
          <w:szCs w:val="20"/>
        </w:rPr>
        <w:t xml:space="preserve"> </w:t>
      </w:r>
    </w:p>
    <w:p w14:paraId="64D1B233" w14:textId="77777777" w:rsidR="003A4504" w:rsidRPr="0066525A" w:rsidRDefault="003A4504" w:rsidP="003A4504">
      <w:pPr>
        <w:pStyle w:val="ListParagraph"/>
        <w:rPr>
          <w:rFonts w:ascii="Verdana" w:hAnsi="Verdana"/>
          <w:sz w:val="20"/>
          <w:szCs w:val="20"/>
        </w:rPr>
      </w:pPr>
    </w:p>
    <w:p w14:paraId="15183304" w14:textId="46261887" w:rsidR="003A4504" w:rsidRDefault="003A4504" w:rsidP="00B87AB2">
      <w:pPr>
        <w:pStyle w:val="ListParagraph"/>
        <w:numPr>
          <w:ilvl w:val="0"/>
          <w:numId w:val="4"/>
        </w:numPr>
        <w:jc w:val="both"/>
        <w:rPr>
          <w:rFonts w:ascii="Verdana" w:hAnsi="Verdana"/>
          <w:sz w:val="20"/>
          <w:szCs w:val="20"/>
        </w:rPr>
      </w:pPr>
      <w:r w:rsidRPr="00B87AB2">
        <w:rPr>
          <w:rFonts w:ascii="Verdana" w:hAnsi="Verdana"/>
          <w:sz w:val="20"/>
          <w:szCs w:val="20"/>
        </w:rPr>
        <w:t xml:space="preserve">Visitors who camp in a vehicle are an important sector of New Zealand’s tourism industry. They travel widely through the country, tend to stay a long time (or if a domestic visitor travel regularly) and spend money on a wide range of goods and activities. </w:t>
      </w:r>
    </w:p>
    <w:p w14:paraId="7D2A507B" w14:textId="77777777" w:rsidR="00922763" w:rsidRPr="00922763" w:rsidRDefault="00922763" w:rsidP="00922763">
      <w:pPr>
        <w:pStyle w:val="ListParagraph"/>
        <w:rPr>
          <w:rFonts w:ascii="Verdana" w:hAnsi="Verdana"/>
          <w:sz w:val="20"/>
          <w:szCs w:val="20"/>
        </w:rPr>
      </w:pPr>
    </w:p>
    <w:p w14:paraId="3E87DCB1" w14:textId="6ACACEFF" w:rsidR="00922763" w:rsidRDefault="00922763" w:rsidP="00FD52D1">
      <w:pPr>
        <w:pStyle w:val="ListParagraph"/>
        <w:numPr>
          <w:ilvl w:val="0"/>
          <w:numId w:val="4"/>
        </w:numPr>
        <w:jc w:val="both"/>
        <w:rPr>
          <w:rFonts w:ascii="Verdana" w:hAnsi="Verdana"/>
          <w:sz w:val="20"/>
          <w:szCs w:val="20"/>
        </w:rPr>
      </w:pPr>
      <w:r w:rsidRPr="00B744FC">
        <w:rPr>
          <w:rFonts w:ascii="Verdana" w:hAnsi="Verdana"/>
          <w:sz w:val="20"/>
          <w:szCs w:val="20"/>
        </w:rPr>
        <w:t>TIA is supportive of many of the proposals</w:t>
      </w:r>
      <w:r w:rsidR="005D51CB" w:rsidRPr="00B744FC">
        <w:rPr>
          <w:rFonts w:ascii="Verdana" w:hAnsi="Verdana"/>
          <w:sz w:val="20"/>
          <w:szCs w:val="20"/>
        </w:rPr>
        <w:t xml:space="preserve"> in the </w:t>
      </w:r>
      <w:r w:rsidR="00B85E08">
        <w:rPr>
          <w:rFonts w:ascii="Verdana" w:hAnsi="Verdana"/>
          <w:sz w:val="20"/>
          <w:szCs w:val="20"/>
        </w:rPr>
        <w:t>d</w:t>
      </w:r>
      <w:r w:rsidR="005D51CB" w:rsidRPr="00B744FC">
        <w:rPr>
          <w:rFonts w:ascii="Verdana" w:hAnsi="Verdana"/>
          <w:sz w:val="20"/>
          <w:szCs w:val="20"/>
        </w:rPr>
        <w:t>ocument</w:t>
      </w:r>
      <w:r w:rsidRPr="00B744FC">
        <w:rPr>
          <w:rFonts w:ascii="Verdana" w:hAnsi="Verdana"/>
          <w:sz w:val="20"/>
          <w:szCs w:val="20"/>
        </w:rPr>
        <w:t xml:space="preserve">. One of the significant opportunities </w:t>
      </w:r>
      <w:r w:rsidR="007A67DF" w:rsidRPr="00B744FC">
        <w:rPr>
          <w:rFonts w:ascii="Verdana" w:hAnsi="Verdana"/>
          <w:sz w:val="20"/>
          <w:szCs w:val="20"/>
        </w:rPr>
        <w:t xml:space="preserve">of </w:t>
      </w:r>
      <w:r w:rsidRPr="00B744FC">
        <w:rPr>
          <w:rFonts w:ascii="Verdana" w:hAnsi="Verdana"/>
          <w:sz w:val="20"/>
          <w:szCs w:val="20"/>
        </w:rPr>
        <w:t>this work</w:t>
      </w:r>
      <w:r w:rsidR="00990746" w:rsidRPr="00B744FC">
        <w:rPr>
          <w:rFonts w:ascii="Verdana" w:hAnsi="Verdana"/>
          <w:sz w:val="20"/>
          <w:szCs w:val="20"/>
        </w:rPr>
        <w:t xml:space="preserve"> </w:t>
      </w:r>
      <w:r w:rsidR="007A67DF" w:rsidRPr="00B744FC">
        <w:rPr>
          <w:rFonts w:ascii="Verdana" w:hAnsi="Verdana"/>
          <w:sz w:val="20"/>
          <w:szCs w:val="20"/>
        </w:rPr>
        <w:t>is the creation of a</w:t>
      </w:r>
      <w:r w:rsidRPr="00B744FC">
        <w:rPr>
          <w:rFonts w:ascii="Verdana" w:hAnsi="Verdana"/>
          <w:sz w:val="20"/>
          <w:szCs w:val="20"/>
        </w:rPr>
        <w:t xml:space="preserve"> national framework for the management of freedom camping. While the Freedom Camping Act provides national direction</w:t>
      </w:r>
      <w:r w:rsidR="00B85E08">
        <w:rPr>
          <w:rFonts w:ascii="Verdana" w:hAnsi="Verdana"/>
          <w:sz w:val="20"/>
          <w:szCs w:val="20"/>
        </w:rPr>
        <w:t>,</w:t>
      </w:r>
      <w:r w:rsidRPr="00B744FC">
        <w:rPr>
          <w:rFonts w:ascii="Verdana" w:hAnsi="Verdana"/>
          <w:sz w:val="20"/>
          <w:szCs w:val="20"/>
        </w:rPr>
        <w:t xml:space="preserve"> the </w:t>
      </w:r>
      <w:r w:rsidR="008E2380" w:rsidRPr="00B744FC">
        <w:rPr>
          <w:rFonts w:ascii="Verdana" w:hAnsi="Verdana"/>
          <w:sz w:val="20"/>
          <w:szCs w:val="20"/>
        </w:rPr>
        <w:t xml:space="preserve">requirement for </w:t>
      </w:r>
      <w:r w:rsidRPr="00B744FC">
        <w:rPr>
          <w:rFonts w:ascii="Verdana" w:hAnsi="Verdana"/>
          <w:sz w:val="20"/>
          <w:szCs w:val="20"/>
        </w:rPr>
        <w:t xml:space="preserve">local </w:t>
      </w:r>
      <w:r w:rsidR="00814A0A" w:rsidRPr="00B744FC">
        <w:rPr>
          <w:rFonts w:ascii="Verdana" w:hAnsi="Verdana"/>
          <w:sz w:val="20"/>
          <w:szCs w:val="20"/>
        </w:rPr>
        <w:t>b</w:t>
      </w:r>
      <w:r w:rsidRPr="00B744FC">
        <w:rPr>
          <w:rFonts w:ascii="Verdana" w:hAnsi="Verdana"/>
          <w:sz w:val="20"/>
          <w:szCs w:val="20"/>
        </w:rPr>
        <w:t xml:space="preserve">ylaws to restrict or prohibit freedom camping </w:t>
      </w:r>
      <w:r w:rsidR="000E5D56" w:rsidRPr="00B744FC">
        <w:rPr>
          <w:rFonts w:ascii="Verdana" w:hAnsi="Verdana"/>
          <w:sz w:val="20"/>
          <w:szCs w:val="20"/>
        </w:rPr>
        <w:t xml:space="preserve">has resulted in </w:t>
      </w:r>
      <w:r w:rsidRPr="00B744FC">
        <w:rPr>
          <w:rFonts w:ascii="Verdana" w:hAnsi="Verdana"/>
          <w:sz w:val="20"/>
          <w:szCs w:val="20"/>
        </w:rPr>
        <w:t xml:space="preserve"> different </w:t>
      </w:r>
      <w:r w:rsidR="000A74B3" w:rsidRPr="00B744FC">
        <w:rPr>
          <w:rFonts w:ascii="Verdana" w:hAnsi="Verdana"/>
          <w:sz w:val="20"/>
          <w:szCs w:val="20"/>
        </w:rPr>
        <w:t xml:space="preserve">policies </w:t>
      </w:r>
      <w:r w:rsidRPr="00B744FC">
        <w:rPr>
          <w:rFonts w:ascii="Verdana" w:hAnsi="Verdana"/>
          <w:sz w:val="20"/>
          <w:szCs w:val="20"/>
        </w:rPr>
        <w:t>across the country</w:t>
      </w:r>
      <w:r w:rsidR="00814A0A" w:rsidRPr="00B744FC">
        <w:rPr>
          <w:rFonts w:ascii="Verdana" w:hAnsi="Verdana"/>
          <w:sz w:val="20"/>
          <w:szCs w:val="20"/>
        </w:rPr>
        <w:t>,</w:t>
      </w:r>
      <w:r w:rsidR="00157DE4" w:rsidRPr="00B744FC">
        <w:rPr>
          <w:rFonts w:ascii="Verdana" w:hAnsi="Verdana"/>
          <w:sz w:val="20"/>
          <w:szCs w:val="20"/>
        </w:rPr>
        <w:t xml:space="preserve"> creating confusion for travellers.</w:t>
      </w:r>
      <w:r w:rsidRPr="00B744FC">
        <w:rPr>
          <w:rFonts w:ascii="Verdana" w:hAnsi="Verdana"/>
          <w:sz w:val="20"/>
          <w:szCs w:val="20"/>
        </w:rPr>
        <w:t xml:space="preserve"> </w:t>
      </w:r>
    </w:p>
    <w:p w14:paraId="520ABB2A" w14:textId="77777777" w:rsidR="00B744FC" w:rsidRPr="00B744FC" w:rsidRDefault="00B744FC" w:rsidP="00B744FC">
      <w:pPr>
        <w:pStyle w:val="ListParagraph"/>
        <w:rPr>
          <w:rFonts w:ascii="Verdana" w:hAnsi="Verdana"/>
          <w:sz w:val="20"/>
          <w:szCs w:val="20"/>
        </w:rPr>
      </w:pPr>
    </w:p>
    <w:p w14:paraId="40922A67" w14:textId="2DBC04C0" w:rsidR="003A4504" w:rsidRPr="00F73BC7" w:rsidRDefault="00922763" w:rsidP="00922763">
      <w:pPr>
        <w:pStyle w:val="ListParagraph"/>
        <w:numPr>
          <w:ilvl w:val="0"/>
          <w:numId w:val="4"/>
        </w:numPr>
        <w:jc w:val="both"/>
        <w:rPr>
          <w:rFonts w:ascii="Verdana" w:hAnsi="Verdana"/>
          <w:sz w:val="20"/>
          <w:szCs w:val="20"/>
        </w:rPr>
      </w:pPr>
      <w:r>
        <w:rPr>
          <w:rFonts w:ascii="Verdana" w:hAnsi="Verdana"/>
          <w:sz w:val="20"/>
          <w:szCs w:val="20"/>
        </w:rPr>
        <w:t xml:space="preserve">TIA supports </w:t>
      </w:r>
      <w:r w:rsidR="003A4504" w:rsidRPr="00922763">
        <w:rPr>
          <w:rFonts w:ascii="Verdana" w:hAnsi="Verdana"/>
          <w:sz w:val="20"/>
          <w:szCs w:val="20"/>
        </w:rPr>
        <w:t>Proposal Two</w:t>
      </w:r>
      <w:r>
        <w:rPr>
          <w:rFonts w:ascii="Verdana" w:hAnsi="Verdana"/>
          <w:sz w:val="20"/>
          <w:szCs w:val="20"/>
        </w:rPr>
        <w:t>, to m</w:t>
      </w:r>
      <w:r w:rsidR="003A4504" w:rsidRPr="00922763">
        <w:rPr>
          <w:rFonts w:ascii="Verdana" w:hAnsi="Verdana"/>
          <w:sz w:val="20"/>
          <w:szCs w:val="20"/>
        </w:rPr>
        <w:t>ake it mandatory for freedom campers to stay in a vehicle that is certified self-contained unless they are staying a</w:t>
      </w:r>
      <w:r w:rsidR="0043608C">
        <w:rPr>
          <w:rFonts w:ascii="Verdana" w:hAnsi="Verdana"/>
          <w:sz w:val="20"/>
          <w:szCs w:val="20"/>
        </w:rPr>
        <w:t>t</w:t>
      </w:r>
      <w:r w:rsidR="003A4504" w:rsidRPr="00922763">
        <w:rPr>
          <w:rFonts w:ascii="Verdana" w:hAnsi="Verdana"/>
          <w:sz w:val="20"/>
          <w:szCs w:val="20"/>
        </w:rPr>
        <w:t xml:space="preserve"> a site with toilets</w:t>
      </w:r>
      <w:r>
        <w:rPr>
          <w:rFonts w:ascii="Verdana" w:hAnsi="Verdana"/>
          <w:sz w:val="20"/>
          <w:szCs w:val="20"/>
        </w:rPr>
        <w:t xml:space="preserve">. </w:t>
      </w:r>
      <w:r w:rsidR="003A4504" w:rsidRPr="00922763">
        <w:rPr>
          <w:rFonts w:ascii="Verdana" w:hAnsi="Verdana"/>
          <w:sz w:val="20"/>
          <w:szCs w:val="20"/>
        </w:rPr>
        <w:t xml:space="preserve">A caveat to our support is that restrictions are applied on the number of people/vehicles that can stay at a site with toilet facilities available. </w:t>
      </w:r>
    </w:p>
    <w:p w14:paraId="67A1F4D4" w14:textId="39608DD9" w:rsidR="003A4504" w:rsidRPr="00DA6DA4" w:rsidRDefault="003A4504" w:rsidP="00FD52D1">
      <w:pPr>
        <w:pStyle w:val="NoSpacing"/>
        <w:numPr>
          <w:ilvl w:val="0"/>
          <w:numId w:val="4"/>
        </w:numPr>
        <w:spacing w:after="200" w:line="276" w:lineRule="auto"/>
        <w:jc w:val="both"/>
        <w:rPr>
          <w:rFonts w:ascii="Verdana" w:hAnsi="Verdana"/>
          <w:sz w:val="20"/>
          <w:szCs w:val="20"/>
        </w:rPr>
      </w:pPr>
      <w:r w:rsidRPr="00DA6DA4">
        <w:rPr>
          <w:rFonts w:ascii="Verdana" w:hAnsi="Verdana"/>
          <w:sz w:val="20"/>
          <w:szCs w:val="20"/>
        </w:rPr>
        <w:t xml:space="preserve">We support the principle of a stronger infringements scheme though would like to see some changes to the proposals. We strongly oppose the suggestion to hold vehicle rental companies responsible for non-payment of any infringement notices to campers. </w:t>
      </w:r>
    </w:p>
    <w:p w14:paraId="619E8EA4" w14:textId="0173F158" w:rsidR="00100CA2" w:rsidRPr="00100CA2" w:rsidRDefault="002E3FA2" w:rsidP="00FD52D1">
      <w:pPr>
        <w:pStyle w:val="NoSpacing"/>
        <w:numPr>
          <w:ilvl w:val="0"/>
          <w:numId w:val="4"/>
        </w:numPr>
        <w:spacing w:after="200" w:line="276" w:lineRule="auto"/>
        <w:jc w:val="both"/>
        <w:rPr>
          <w:rFonts w:ascii="Verdana" w:hAnsi="Verdana"/>
          <w:i/>
          <w:iCs/>
          <w:sz w:val="20"/>
          <w:szCs w:val="20"/>
        </w:rPr>
      </w:pPr>
      <w:r w:rsidRPr="00100CA2">
        <w:rPr>
          <w:rFonts w:ascii="Verdana" w:hAnsi="Verdana"/>
          <w:sz w:val="20"/>
          <w:szCs w:val="20"/>
        </w:rPr>
        <w:t xml:space="preserve">We support the </w:t>
      </w:r>
      <w:r w:rsidR="00100CA2" w:rsidRPr="00100CA2">
        <w:rPr>
          <w:rFonts w:ascii="Verdana" w:hAnsi="Verdana"/>
          <w:sz w:val="20"/>
          <w:szCs w:val="20"/>
        </w:rPr>
        <w:t>proposal to introduce a r</w:t>
      </w:r>
      <w:r w:rsidR="003A4504" w:rsidRPr="00100CA2">
        <w:rPr>
          <w:rFonts w:ascii="Verdana" w:hAnsi="Verdana"/>
          <w:sz w:val="20"/>
          <w:szCs w:val="20"/>
        </w:rPr>
        <w:t>egulatory system for self-contained vehicles</w:t>
      </w:r>
      <w:r w:rsidR="00100CA2" w:rsidRPr="00100CA2">
        <w:rPr>
          <w:rFonts w:ascii="Verdana" w:hAnsi="Verdana"/>
          <w:sz w:val="20"/>
          <w:szCs w:val="20"/>
        </w:rPr>
        <w:t xml:space="preserve"> </w:t>
      </w:r>
      <w:r w:rsidR="003A4504" w:rsidRPr="00100CA2">
        <w:rPr>
          <w:rFonts w:ascii="Verdana" w:hAnsi="Verdana"/>
          <w:sz w:val="20"/>
          <w:szCs w:val="20"/>
        </w:rPr>
        <w:t>and the range of proposed new functions</w:t>
      </w:r>
      <w:r w:rsidR="00100CA2" w:rsidRPr="00100CA2">
        <w:rPr>
          <w:rFonts w:ascii="Verdana" w:hAnsi="Verdana"/>
          <w:sz w:val="20"/>
          <w:szCs w:val="20"/>
        </w:rPr>
        <w:t xml:space="preserve">. </w:t>
      </w:r>
      <w:r w:rsidR="003A4504" w:rsidRPr="00100CA2">
        <w:rPr>
          <w:rFonts w:ascii="Verdana" w:hAnsi="Verdana"/>
          <w:sz w:val="20"/>
          <w:szCs w:val="20"/>
        </w:rPr>
        <w:t xml:space="preserve">We recommend that NZTA are tasked as the agency responsible for the regulatory system. </w:t>
      </w:r>
    </w:p>
    <w:p w14:paraId="185B90EB" w14:textId="63C42813" w:rsidR="003A4504" w:rsidRPr="0043608C" w:rsidRDefault="00100CA2" w:rsidP="000969A1">
      <w:pPr>
        <w:pStyle w:val="NoSpacing"/>
        <w:numPr>
          <w:ilvl w:val="0"/>
          <w:numId w:val="4"/>
        </w:numPr>
        <w:spacing w:after="200" w:line="276" w:lineRule="auto"/>
        <w:jc w:val="both"/>
        <w:rPr>
          <w:rFonts w:ascii="Verdana" w:hAnsi="Verdana"/>
          <w:sz w:val="20"/>
          <w:szCs w:val="20"/>
        </w:rPr>
      </w:pPr>
      <w:r w:rsidRPr="0043608C">
        <w:rPr>
          <w:rFonts w:ascii="Verdana" w:hAnsi="Verdana"/>
          <w:sz w:val="20"/>
          <w:szCs w:val="20"/>
        </w:rPr>
        <w:t xml:space="preserve">We do not support the proposal </w:t>
      </w:r>
      <w:r w:rsidR="00AD0DB5" w:rsidRPr="0043608C">
        <w:rPr>
          <w:rFonts w:ascii="Verdana" w:hAnsi="Verdana"/>
          <w:sz w:val="20"/>
          <w:szCs w:val="20"/>
        </w:rPr>
        <w:t>to s</w:t>
      </w:r>
      <w:r w:rsidR="003A4504" w:rsidRPr="0043608C">
        <w:rPr>
          <w:rFonts w:ascii="Verdana" w:hAnsi="Verdana"/>
          <w:sz w:val="20"/>
          <w:szCs w:val="20"/>
        </w:rPr>
        <w:t>trengthen the requirements for self-contained vehicles. In 2017 the Self Contained Vehicle Standard</w:t>
      </w:r>
      <w:r w:rsidR="00AD0DB5" w:rsidRPr="0043608C">
        <w:rPr>
          <w:rFonts w:ascii="Verdana" w:hAnsi="Verdana"/>
          <w:sz w:val="20"/>
          <w:szCs w:val="20"/>
        </w:rPr>
        <w:t xml:space="preserve"> </w:t>
      </w:r>
      <w:r w:rsidR="003A4504" w:rsidRPr="0043608C">
        <w:rPr>
          <w:rFonts w:ascii="Verdana" w:hAnsi="Verdana"/>
          <w:sz w:val="20"/>
          <w:szCs w:val="20"/>
        </w:rPr>
        <w:t>was</w:t>
      </w:r>
      <w:r w:rsidR="000969A1" w:rsidRPr="0043608C">
        <w:rPr>
          <w:rFonts w:ascii="Verdana" w:hAnsi="Verdana"/>
          <w:sz w:val="20"/>
          <w:szCs w:val="20"/>
        </w:rPr>
        <w:t xml:space="preserve"> </w:t>
      </w:r>
      <w:r w:rsidR="003A4504" w:rsidRPr="0043608C">
        <w:rPr>
          <w:rFonts w:ascii="Verdana" w:hAnsi="Verdana"/>
          <w:sz w:val="20"/>
          <w:szCs w:val="20"/>
        </w:rPr>
        <w:t>bolstered in order to address concerns about the misrepresentation of what constituted a toilet within a certified self-contained vehicle.</w:t>
      </w:r>
      <w:r w:rsidR="000969A1" w:rsidRPr="0043608C">
        <w:rPr>
          <w:rFonts w:ascii="Verdana" w:hAnsi="Verdana"/>
          <w:sz w:val="20"/>
          <w:szCs w:val="20"/>
        </w:rPr>
        <w:t xml:space="preserve"> </w:t>
      </w:r>
      <w:r w:rsidR="003A4504" w:rsidRPr="0043608C">
        <w:rPr>
          <w:rFonts w:ascii="Verdana" w:hAnsi="Verdana"/>
          <w:sz w:val="20"/>
          <w:szCs w:val="20"/>
        </w:rPr>
        <w:t xml:space="preserve">The issues surrounding management of freedom camping will not be solved by focussing more on what constitutes a toilet. </w:t>
      </w:r>
    </w:p>
    <w:p w14:paraId="4F77B61D" w14:textId="77777777" w:rsidR="00F47F1C" w:rsidRDefault="00F47F1C" w:rsidP="00BA650B">
      <w:pPr>
        <w:jc w:val="both"/>
        <w:rPr>
          <w:rFonts w:ascii="Verdana" w:hAnsi="Verdana"/>
          <w:sz w:val="20"/>
          <w:szCs w:val="20"/>
        </w:rPr>
      </w:pPr>
    </w:p>
    <w:p w14:paraId="7C2C3116" w14:textId="220FB3F6" w:rsidR="00B349E0" w:rsidRPr="00056C76" w:rsidRDefault="00B349E0" w:rsidP="00BA650B">
      <w:pPr>
        <w:jc w:val="both"/>
        <w:rPr>
          <w:rFonts w:ascii="Verdana" w:hAnsi="Verdana"/>
          <w:sz w:val="20"/>
          <w:szCs w:val="20"/>
        </w:rPr>
      </w:pPr>
      <w:r w:rsidRPr="00056C76">
        <w:rPr>
          <w:rFonts w:ascii="Verdana" w:hAnsi="Verdana"/>
          <w:sz w:val="20"/>
          <w:szCs w:val="20"/>
        </w:rPr>
        <w:lastRenderedPageBreak/>
        <w:t>INTRODUCTION</w:t>
      </w:r>
    </w:p>
    <w:p w14:paraId="46641CF1" w14:textId="20294F74" w:rsidR="00B349E0" w:rsidRPr="00056C76" w:rsidRDefault="00B349E0" w:rsidP="00FD57E3">
      <w:pPr>
        <w:numPr>
          <w:ilvl w:val="0"/>
          <w:numId w:val="4"/>
        </w:numPr>
        <w:ind w:left="357" w:hanging="357"/>
        <w:contextualSpacing/>
        <w:jc w:val="both"/>
        <w:rPr>
          <w:rFonts w:ascii="Verdana" w:hAnsi="Verdana"/>
          <w:sz w:val="20"/>
          <w:szCs w:val="20"/>
        </w:rPr>
      </w:pPr>
      <w:r w:rsidRPr="00056C76">
        <w:rPr>
          <w:rFonts w:ascii="Verdana" w:hAnsi="Verdana"/>
          <w:sz w:val="20"/>
          <w:szCs w:val="20"/>
        </w:rPr>
        <w:t xml:space="preserve">Tourism Industry Aotearoa (TIA) is the peak body for the tourism industry in New Zealand. With </w:t>
      </w:r>
      <w:r w:rsidR="00597CA6">
        <w:rPr>
          <w:rFonts w:ascii="Verdana" w:hAnsi="Verdana"/>
          <w:sz w:val="20"/>
          <w:szCs w:val="20"/>
        </w:rPr>
        <w:t>over 1300</w:t>
      </w:r>
      <w:r w:rsidRPr="00056C76">
        <w:rPr>
          <w:rFonts w:ascii="Verdana" w:hAnsi="Verdana"/>
          <w:sz w:val="20"/>
          <w:szCs w:val="20"/>
        </w:rPr>
        <w:t xml:space="preserve"> members, TIA represents a range of tourism-related activities including hospitality, accommodation, adventure and </w:t>
      </w:r>
      <w:r w:rsidR="00C92BC8" w:rsidRPr="00056C76">
        <w:rPr>
          <w:rFonts w:ascii="Verdana" w:hAnsi="Verdana"/>
          <w:sz w:val="20"/>
          <w:szCs w:val="20"/>
        </w:rPr>
        <w:t xml:space="preserve">other </w:t>
      </w:r>
      <w:r w:rsidRPr="00056C76">
        <w:rPr>
          <w:rFonts w:ascii="Verdana" w:hAnsi="Verdana"/>
          <w:sz w:val="20"/>
          <w:szCs w:val="20"/>
        </w:rPr>
        <w:t xml:space="preserve">activities, attractions and retail, airports and airlines, </w:t>
      </w:r>
      <w:r w:rsidR="00367508" w:rsidRPr="00056C76">
        <w:rPr>
          <w:rFonts w:ascii="Verdana" w:hAnsi="Verdana"/>
          <w:sz w:val="20"/>
          <w:szCs w:val="20"/>
        </w:rPr>
        <w:t xml:space="preserve">transport, </w:t>
      </w:r>
      <w:r w:rsidRPr="00056C76">
        <w:rPr>
          <w:rFonts w:ascii="Verdana" w:hAnsi="Verdana"/>
          <w:sz w:val="20"/>
          <w:szCs w:val="20"/>
        </w:rPr>
        <w:t>as well as related tourism services.</w:t>
      </w:r>
    </w:p>
    <w:p w14:paraId="09B71E73" w14:textId="77777777" w:rsidR="00B349E0" w:rsidRPr="00056C76" w:rsidRDefault="00B349E0" w:rsidP="00BA650B">
      <w:pPr>
        <w:contextualSpacing/>
        <w:jc w:val="both"/>
        <w:rPr>
          <w:rFonts w:ascii="Verdana" w:hAnsi="Verdana"/>
          <w:sz w:val="20"/>
          <w:szCs w:val="20"/>
        </w:rPr>
      </w:pPr>
    </w:p>
    <w:p w14:paraId="0E4D572F" w14:textId="6BD9CE9C" w:rsidR="0004356E" w:rsidRDefault="00B349E0" w:rsidP="00FD2EE4">
      <w:pPr>
        <w:numPr>
          <w:ilvl w:val="0"/>
          <w:numId w:val="4"/>
        </w:numPr>
        <w:ind w:left="357" w:hanging="357"/>
        <w:contextualSpacing/>
        <w:jc w:val="both"/>
        <w:rPr>
          <w:rFonts w:ascii="Verdana" w:hAnsi="Verdana"/>
          <w:sz w:val="20"/>
          <w:szCs w:val="20"/>
        </w:rPr>
      </w:pPr>
      <w:r w:rsidRPr="0004356E">
        <w:rPr>
          <w:rFonts w:ascii="Verdana" w:hAnsi="Verdana"/>
          <w:sz w:val="20"/>
          <w:szCs w:val="20"/>
        </w:rPr>
        <w:t>The primary role of TIA is to be the voice of the tourism industry. This includes working for members on advocacy, policy, communication, events, membership and business capability. The team is based in Wellington and is led by Chief Executive Chris Roberts.</w:t>
      </w:r>
    </w:p>
    <w:p w14:paraId="3FBE6B36" w14:textId="77777777" w:rsidR="00FD2EE4" w:rsidRPr="0004356E" w:rsidRDefault="00FD2EE4" w:rsidP="00FD57E3">
      <w:pPr>
        <w:contextualSpacing/>
        <w:jc w:val="both"/>
        <w:rPr>
          <w:rFonts w:ascii="Verdana" w:hAnsi="Verdana"/>
          <w:sz w:val="20"/>
          <w:szCs w:val="20"/>
        </w:rPr>
      </w:pPr>
    </w:p>
    <w:p w14:paraId="5580E8B7" w14:textId="646C474A" w:rsidR="008F0034" w:rsidRPr="00FD57E3" w:rsidRDefault="008F0034" w:rsidP="00FD57E3">
      <w:pPr>
        <w:numPr>
          <w:ilvl w:val="0"/>
          <w:numId w:val="4"/>
        </w:numPr>
        <w:ind w:left="357" w:hanging="357"/>
        <w:contextualSpacing/>
        <w:jc w:val="both"/>
        <w:rPr>
          <w:rFonts w:ascii="Verdana" w:hAnsi="Verdana"/>
          <w:sz w:val="20"/>
          <w:szCs w:val="20"/>
        </w:rPr>
      </w:pPr>
      <w:r w:rsidRPr="008F0034">
        <w:rPr>
          <w:rFonts w:ascii="Verdana" w:hAnsi="Verdana"/>
          <w:sz w:val="20"/>
          <w:szCs w:val="20"/>
        </w:rPr>
        <w:t xml:space="preserve">TIA spearheads the New Zealand Responsible Camping Forum to help manage community, social and environmental issues around freedom camping. </w:t>
      </w:r>
      <w:r w:rsidR="00357016" w:rsidRPr="00F74513">
        <w:rPr>
          <w:rFonts w:ascii="Verdana" w:hAnsi="Verdana"/>
          <w:sz w:val="20"/>
          <w:szCs w:val="20"/>
        </w:rPr>
        <w:t xml:space="preserve">Established by TIA in </w:t>
      </w:r>
      <w:r w:rsidR="00AC04F5" w:rsidRPr="00F74513">
        <w:rPr>
          <w:rFonts w:ascii="Verdana" w:hAnsi="Verdana"/>
          <w:sz w:val="20"/>
          <w:szCs w:val="20"/>
        </w:rPr>
        <w:t>2007 t</w:t>
      </w:r>
      <w:r w:rsidRPr="008F0034">
        <w:rPr>
          <w:rFonts w:ascii="Verdana" w:hAnsi="Verdana"/>
          <w:sz w:val="20"/>
          <w:szCs w:val="20"/>
        </w:rPr>
        <w:t>he Forum has around 60 members from the private sector and central and local government.</w:t>
      </w:r>
      <w:r w:rsidR="00491E31" w:rsidRPr="00F74513">
        <w:rPr>
          <w:rFonts w:ascii="Verdana" w:hAnsi="Verdana"/>
          <w:sz w:val="20"/>
          <w:szCs w:val="20"/>
        </w:rPr>
        <w:t xml:space="preserve"> </w:t>
      </w:r>
    </w:p>
    <w:p w14:paraId="3C59880B" w14:textId="6BCAA7D4" w:rsidR="00853C88" w:rsidRPr="00853C88" w:rsidRDefault="00853C88" w:rsidP="00853C88">
      <w:pPr>
        <w:pStyle w:val="ListParagraph"/>
        <w:numPr>
          <w:ilvl w:val="0"/>
          <w:numId w:val="4"/>
        </w:numPr>
        <w:jc w:val="both"/>
        <w:rPr>
          <w:rFonts w:ascii="Verdana" w:hAnsi="Verdana"/>
          <w:sz w:val="20"/>
          <w:szCs w:val="20"/>
        </w:rPr>
      </w:pPr>
      <w:r w:rsidRPr="00853C88">
        <w:rPr>
          <w:rFonts w:ascii="Verdana" w:hAnsi="Verdana"/>
          <w:sz w:val="20"/>
          <w:szCs w:val="20"/>
        </w:rPr>
        <w:t xml:space="preserve">This submission comprises two parts. Part One provides </w:t>
      </w:r>
      <w:r w:rsidR="001B4B9A">
        <w:rPr>
          <w:rFonts w:ascii="Verdana" w:hAnsi="Verdana"/>
          <w:sz w:val="20"/>
          <w:szCs w:val="20"/>
        </w:rPr>
        <w:t xml:space="preserve">a set of observations and previous work </w:t>
      </w:r>
      <w:r w:rsidR="00771B48">
        <w:rPr>
          <w:rFonts w:ascii="Verdana" w:hAnsi="Verdana"/>
          <w:sz w:val="20"/>
          <w:szCs w:val="20"/>
        </w:rPr>
        <w:t>TIA has led or been involved in to manage freedom camping. We’ve called this the S</w:t>
      </w:r>
      <w:r>
        <w:rPr>
          <w:rFonts w:ascii="Verdana" w:hAnsi="Verdana"/>
          <w:sz w:val="20"/>
          <w:szCs w:val="20"/>
        </w:rPr>
        <w:t xml:space="preserve">trategic </w:t>
      </w:r>
      <w:r w:rsidR="00771B48">
        <w:rPr>
          <w:rFonts w:ascii="Verdana" w:hAnsi="Verdana"/>
          <w:sz w:val="20"/>
          <w:szCs w:val="20"/>
        </w:rPr>
        <w:t>C</w:t>
      </w:r>
      <w:r>
        <w:rPr>
          <w:rFonts w:ascii="Verdana" w:hAnsi="Verdana"/>
          <w:sz w:val="20"/>
          <w:szCs w:val="20"/>
        </w:rPr>
        <w:t>ontext</w:t>
      </w:r>
      <w:r w:rsidR="00F82B92">
        <w:rPr>
          <w:rFonts w:ascii="Verdana" w:hAnsi="Verdana"/>
          <w:sz w:val="20"/>
          <w:szCs w:val="20"/>
        </w:rPr>
        <w:t xml:space="preserve">. </w:t>
      </w:r>
      <w:r>
        <w:rPr>
          <w:rFonts w:ascii="Verdana" w:hAnsi="Verdana"/>
          <w:sz w:val="20"/>
          <w:szCs w:val="20"/>
        </w:rPr>
        <w:t xml:space="preserve"> </w:t>
      </w:r>
      <w:r w:rsidRPr="00853C88">
        <w:rPr>
          <w:rFonts w:ascii="Verdana" w:hAnsi="Verdana"/>
          <w:sz w:val="20"/>
          <w:szCs w:val="20"/>
        </w:rPr>
        <w:t xml:space="preserve">Part Two provides </w:t>
      </w:r>
      <w:r w:rsidR="00F82B92">
        <w:rPr>
          <w:rFonts w:ascii="Verdana" w:hAnsi="Verdana"/>
          <w:sz w:val="20"/>
          <w:szCs w:val="20"/>
        </w:rPr>
        <w:t xml:space="preserve">our </w:t>
      </w:r>
      <w:r w:rsidRPr="00853C88">
        <w:rPr>
          <w:rFonts w:ascii="Verdana" w:hAnsi="Verdana"/>
          <w:sz w:val="20"/>
          <w:szCs w:val="20"/>
        </w:rPr>
        <w:t xml:space="preserve">specific feedback on the </w:t>
      </w:r>
      <w:r w:rsidR="00F82B92">
        <w:rPr>
          <w:rFonts w:ascii="Verdana" w:hAnsi="Verdana"/>
          <w:sz w:val="20"/>
          <w:szCs w:val="20"/>
        </w:rPr>
        <w:t xml:space="preserve">proposals in the Discussion Document. </w:t>
      </w:r>
      <w:r w:rsidRPr="00853C88">
        <w:rPr>
          <w:rFonts w:ascii="Verdana" w:hAnsi="Verdana"/>
          <w:sz w:val="20"/>
          <w:szCs w:val="20"/>
        </w:rPr>
        <w:t xml:space="preserve"> </w:t>
      </w:r>
    </w:p>
    <w:p w14:paraId="1C265F2C" w14:textId="7AE11326" w:rsidR="00AF393E" w:rsidRPr="00161EE8" w:rsidRDefault="00B349E0" w:rsidP="00BA650B">
      <w:pPr>
        <w:numPr>
          <w:ilvl w:val="0"/>
          <w:numId w:val="4"/>
        </w:numPr>
        <w:spacing w:after="0" w:line="240" w:lineRule="auto"/>
        <w:contextualSpacing/>
        <w:jc w:val="both"/>
        <w:rPr>
          <w:rFonts w:ascii="Verdana" w:hAnsi="Verdana"/>
          <w:sz w:val="20"/>
          <w:szCs w:val="20"/>
        </w:rPr>
      </w:pPr>
      <w:r w:rsidRPr="00056C76">
        <w:rPr>
          <w:rFonts w:ascii="Verdana" w:hAnsi="Verdana"/>
          <w:sz w:val="20"/>
          <w:szCs w:val="20"/>
        </w:rPr>
        <w:t xml:space="preserve">Any enquiries relating to this paper should in the first instance be referred to </w:t>
      </w:r>
      <w:r w:rsidR="00161EE8" w:rsidRPr="00056C76">
        <w:rPr>
          <w:rFonts w:ascii="Verdana" w:hAnsi="Verdana"/>
          <w:sz w:val="20"/>
          <w:szCs w:val="20"/>
        </w:rPr>
        <w:t>TIA</w:t>
      </w:r>
      <w:r w:rsidR="00161EE8">
        <w:rPr>
          <w:rFonts w:ascii="Verdana" w:hAnsi="Verdana"/>
          <w:sz w:val="20"/>
          <w:szCs w:val="20"/>
        </w:rPr>
        <w:t xml:space="preserve"> Advocacy and Engagement Manager </w:t>
      </w:r>
      <w:r w:rsidR="003C0AE3" w:rsidRPr="00056C76">
        <w:rPr>
          <w:rFonts w:ascii="Verdana" w:hAnsi="Verdana"/>
          <w:sz w:val="20"/>
          <w:szCs w:val="20"/>
        </w:rPr>
        <w:t>S</w:t>
      </w:r>
      <w:r w:rsidR="0060164E">
        <w:rPr>
          <w:rFonts w:ascii="Verdana" w:hAnsi="Verdana"/>
          <w:sz w:val="20"/>
          <w:szCs w:val="20"/>
        </w:rPr>
        <w:t>teve Hanrahan</w:t>
      </w:r>
      <w:r w:rsidR="003C0AE3" w:rsidRPr="00056C76">
        <w:rPr>
          <w:rFonts w:ascii="Verdana" w:hAnsi="Verdana"/>
          <w:sz w:val="20"/>
          <w:szCs w:val="20"/>
        </w:rPr>
        <w:t xml:space="preserve"> by emailing</w:t>
      </w:r>
      <w:r w:rsidR="00161EE8">
        <w:rPr>
          <w:rFonts w:ascii="Verdana" w:hAnsi="Verdana"/>
          <w:sz w:val="20"/>
          <w:szCs w:val="20"/>
        </w:rPr>
        <w:t xml:space="preserve"> </w:t>
      </w:r>
      <w:hyperlink r:id="rId12" w:history="1">
        <w:r w:rsidR="00F1098D" w:rsidRPr="005E0C0A">
          <w:rPr>
            <w:rStyle w:val="Hyperlink"/>
            <w:rFonts w:ascii="Verdana" w:hAnsi="Verdana"/>
            <w:color w:val="008EA1" w:themeColor="text1" w:themeShade="BF"/>
            <w:sz w:val="20"/>
            <w:szCs w:val="20"/>
          </w:rPr>
          <w:t>steve.hanrahan@tia.org.nz</w:t>
        </w:r>
      </w:hyperlink>
      <w:r w:rsidR="00F1098D" w:rsidRPr="005E0C0A">
        <w:rPr>
          <w:rFonts w:ascii="Verdana" w:hAnsi="Verdana"/>
          <w:color w:val="008EA1" w:themeColor="text1" w:themeShade="BF"/>
          <w:sz w:val="20"/>
          <w:szCs w:val="20"/>
        </w:rPr>
        <w:t xml:space="preserve"> </w:t>
      </w:r>
      <w:r w:rsidR="003C0AE3" w:rsidRPr="00161EE8">
        <w:rPr>
          <w:rFonts w:ascii="Verdana" w:hAnsi="Verdana"/>
          <w:sz w:val="20"/>
          <w:szCs w:val="20"/>
        </w:rPr>
        <w:t>or by phone on 02</w:t>
      </w:r>
      <w:r w:rsidR="00161EE8" w:rsidRPr="00161EE8">
        <w:rPr>
          <w:rFonts w:ascii="Verdana" w:hAnsi="Verdana"/>
          <w:sz w:val="20"/>
          <w:szCs w:val="20"/>
        </w:rPr>
        <w:t>7 9122 624.</w:t>
      </w:r>
    </w:p>
    <w:p w14:paraId="071DE8FD" w14:textId="69729643" w:rsidR="00AF393E" w:rsidRDefault="00AF393E" w:rsidP="00BA650B">
      <w:pPr>
        <w:pStyle w:val="ListParagraph"/>
        <w:jc w:val="both"/>
        <w:rPr>
          <w:rFonts w:ascii="Verdana" w:hAnsi="Verdana"/>
          <w:sz w:val="20"/>
          <w:szCs w:val="20"/>
          <w:highlight w:val="yellow"/>
        </w:rPr>
      </w:pPr>
    </w:p>
    <w:p w14:paraId="0B82BFE1" w14:textId="770549DE" w:rsidR="00F42438" w:rsidRPr="004A7A8C" w:rsidRDefault="00F82B92" w:rsidP="00BA650B">
      <w:pPr>
        <w:pStyle w:val="NoSpacing"/>
        <w:spacing w:after="200" w:line="276" w:lineRule="auto"/>
        <w:jc w:val="both"/>
        <w:rPr>
          <w:rFonts w:ascii="Verdana" w:hAnsi="Verdana"/>
          <w:caps/>
          <w:sz w:val="20"/>
          <w:szCs w:val="20"/>
        </w:rPr>
      </w:pPr>
      <w:r>
        <w:rPr>
          <w:rFonts w:ascii="Verdana" w:hAnsi="Verdana"/>
          <w:caps/>
          <w:sz w:val="20"/>
          <w:szCs w:val="20"/>
        </w:rPr>
        <w:t xml:space="preserve">PART ONe - </w:t>
      </w:r>
      <w:r w:rsidR="00F42438" w:rsidRPr="004A7A8C">
        <w:rPr>
          <w:rFonts w:ascii="Verdana" w:hAnsi="Verdana"/>
          <w:caps/>
          <w:sz w:val="20"/>
          <w:szCs w:val="20"/>
        </w:rPr>
        <w:t>Strategic Context</w:t>
      </w:r>
    </w:p>
    <w:p w14:paraId="69AB016A" w14:textId="4C68D245" w:rsidR="00D11FC6" w:rsidRDefault="004E6466" w:rsidP="00BA650B">
      <w:pPr>
        <w:pStyle w:val="ListParagraph"/>
        <w:numPr>
          <w:ilvl w:val="0"/>
          <w:numId w:val="4"/>
        </w:numPr>
        <w:jc w:val="both"/>
        <w:rPr>
          <w:rFonts w:ascii="Verdana" w:hAnsi="Verdana"/>
          <w:sz w:val="20"/>
          <w:szCs w:val="20"/>
        </w:rPr>
      </w:pPr>
      <w:r w:rsidRPr="0038246A">
        <w:rPr>
          <w:rFonts w:ascii="Verdana" w:hAnsi="Verdana"/>
          <w:sz w:val="20"/>
          <w:szCs w:val="20"/>
        </w:rPr>
        <w:t>Pre-COVID t</w:t>
      </w:r>
      <w:r w:rsidR="00F42438" w:rsidRPr="0038246A">
        <w:rPr>
          <w:rFonts w:ascii="Verdana" w:hAnsi="Verdana"/>
          <w:sz w:val="20"/>
          <w:szCs w:val="20"/>
        </w:rPr>
        <w:t xml:space="preserve">he negative impact of poorly managed freedom camping </w:t>
      </w:r>
      <w:r w:rsidR="00B85E08">
        <w:rPr>
          <w:rFonts w:ascii="Verdana" w:hAnsi="Verdana"/>
          <w:sz w:val="20"/>
          <w:szCs w:val="20"/>
        </w:rPr>
        <w:t>was</w:t>
      </w:r>
      <w:r w:rsidR="00F42438" w:rsidRPr="0038246A">
        <w:rPr>
          <w:rFonts w:ascii="Verdana" w:hAnsi="Verdana"/>
          <w:sz w:val="20"/>
          <w:szCs w:val="20"/>
        </w:rPr>
        <w:t xml:space="preserve"> one of the biggest issues impacting New Zealanders’ view of tourism. Mood of the Nation</w:t>
      </w:r>
      <w:r w:rsidR="00F42438">
        <w:rPr>
          <w:rStyle w:val="FootnoteReference"/>
          <w:rFonts w:ascii="Verdana" w:hAnsi="Verdana"/>
          <w:sz w:val="20"/>
          <w:szCs w:val="20"/>
        </w:rPr>
        <w:footnoteReference w:id="2"/>
      </w:r>
      <w:r w:rsidR="00F42438" w:rsidRPr="0038246A">
        <w:rPr>
          <w:rFonts w:ascii="Verdana" w:hAnsi="Verdana"/>
          <w:sz w:val="20"/>
          <w:szCs w:val="20"/>
        </w:rPr>
        <w:t xml:space="preserve"> </w:t>
      </w:r>
      <w:r w:rsidR="00155641">
        <w:rPr>
          <w:rFonts w:ascii="Verdana" w:hAnsi="Verdana"/>
          <w:sz w:val="20"/>
          <w:szCs w:val="20"/>
        </w:rPr>
        <w:t>research</w:t>
      </w:r>
      <w:r w:rsidR="00B85E08">
        <w:rPr>
          <w:rFonts w:ascii="Verdana" w:hAnsi="Verdana"/>
          <w:sz w:val="20"/>
          <w:szCs w:val="20"/>
        </w:rPr>
        <w:t>,</w:t>
      </w:r>
      <w:r w:rsidR="00155641">
        <w:rPr>
          <w:rFonts w:ascii="Verdana" w:hAnsi="Verdana"/>
          <w:sz w:val="20"/>
          <w:szCs w:val="20"/>
        </w:rPr>
        <w:t xml:space="preserve"> which survey</w:t>
      </w:r>
      <w:r w:rsidR="00B85E08">
        <w:rPr>
          <w:rFonts w:ascii="Verdana" w:hAnsi="Verdana"/>
          <w:sz w:val="20"/>
          <w:szCs w:val="20"/>
        </w:rPr>
        <w:t>ed</w:t>
      </w:r>
      <w:r w:rsidR="00D11FC6">
        <w:rPr>
          <w:rFonts w:ascii="Verdana" w:hAnsi="Verdana"/>
          <w:sz w:val="20"/>
          <w:szCs w:val="20"/>
        </w:rPr>
        <w:t xml:space="preserve"> </w:t>
      </w:r>
      <w:r w:rsidR="001E3D6F">
        <w:rPr>
          <w:rFonts w:ascii="Verdana" w:hAnsi="Verdana"/>
          <w:sz w:val="20"/>
          <w:szCs w:val="20"/>
        </w:rPr>
        <w:t>New Zea</w:t>
      </w:r>
      <w:r w:rsidR="009048D9">
        <w:rPr>
          <w:rFonts w:ascii="Verdana" w:hAnsi="Verdana"/>
          <w:sz w:val="20"/>
          <w:szCs w:val="20"/>
        </w:rPr>
        <w:t>la</w:t>
      </w:r>
      <w:r w:rsidR="001E3D6F">
        <w:rPr>
          <w:rFonts w:ascii="Verdana" w:hAnsi="Verdana"/>
          <w:sz w:val="20"/>
          <w:szCs w:val="20"/>
        </w:rPr>
        <w:t>nders</w:t>
      </w:r>
      <w:r w:rsidR="00B85E08">
        <w:rPr>
          <w:rFonts w:ascii="Verdana" w:hAnsi="Verdana"/>
          <w:sz w:val="20"/>
          <w:szCs w:val="20"/>
        </w:rPr>
        <w:t>’</w:t>
      </w:r>
      <w:r w:rsidR="001E3D6F">
        <w:rPr>
          <w:rFonts w:ascii="Verdana" w:hAnsi="Verdana"/>
          <w:sz w:val="20"/>
          <w:szCs w:val="20"/>
        </w:rPr>
        <w:t xml:space="preserve"> perception of the tou</w:t>
      </w:r>
      <w:r w:rsidR="00967CDA">
        <w:rPr>
          <w:rFonts w:ascii="Verdana" w:hAnsi="Verdana"/>
          <w:sz w:val="20"/>
          <w:szCs w:val="20"/>
        </w:rPr>
        <w:t>r</w:t>
      </w:r>
      <w:r w:rsidR="001E3D6F">
        <w:rPr>
          <w:rFonts w:ascii="Verdana" w:hAnsi="Verdana"/>
          <w:sz w:val="20"/>
          <w:szCs w:val="20"/>
        </w:rPr>
        <w:t>i</w:t>
      </w:r>
      <w:r w:rsidR="00967CDA">
        <w:rPr>
          <w:rFonts w:ascii="Verdana" w:hAnsi="Verdana"/>
          <w:sz w:val="20"/>
          <w:szCs w:val="20"/>
        </w:rPr>
        <w:t>s</w:t>
      </w:r>
      <w:r w:rsidR="001E3D6F">
        <w:rPr>
          <w:rFonts w:ascii="Verdana" w:hAnsi="Verdana"/>
          <w:sz w:val="20"/>
          <w:szCs w:val="20"/>
        </w:rPr>
        <w:t>m industry</w:t>
      </w:r>
      <w:r w:rsidR="00B85E08">
        <w:rPr>
          <w:rFonts w:ascii="Verdana" w:hAnsi="Verdana"/>
          <w:sz w:val="20"/>
          <w:szCs w:val="20"/>
        </w:rPr>
        <w:t>,</w:t>
      </w:r>
      <w:r w:rsidR="001E3D6F">
        <w:rPr>
          <w:rFonts w:ascii="Verdana" w:hAnsi="Verdana"/>
          <w:sz w:val="20"/>
          <w:szCs w:val="20"/>
        </w:rPr>
        <w:t xml:space="preserve"> </w:t>
      </w:r>
      <w:r w:rsidR="009048D9">
        <w:rPr>
          <w:rFonts w:ascii="Verdana" w:hAnsi="Verdana"/>
          <w:sz w:val="20"/>
          <w:szCs w:val="20"/>
        </w:rPr>
        <w:t xml:space="preserve">regularly </w:t>
      </w:r>
      <w:r w:rsidR="00F42438" w:rsidRPr="0038246A">
        <w:rPr>
          <w:rFonts w:ascii="Verdana" w:hAnsi="Verdana"/>
          <w:sz w:val="20"/>
          <w:szCs w:val="20"/>
        </w:rPr>
        <w:t>identifie</w:t>
      </w:r>
      <w:r w:rsidRPr="0038246A">
        <w:rPr>
          <w:rFonts w:ascii="Verdana" w:hAnsi="Verdana"/>
          <w:sz w:val="20"/>
          <w:szCs w:val="20"/>
        </w:rPr>
        <w:t>d</w:t>
      </w:r>
      <w:r w:rsidR="00F42438" w:rsidRPr="0038246A">
        <w:rPr>
          <w:rFonts w:ascii="Verdana" w:hAnsi="Verdana"/>
          <w:sz w:val="20"/>
          <w:szCs w:val="20"/>
        </w:rPr>
        <w:t xml:space="preserve"> that pressure on infrastructure and environmental damage </w:t>
      </w:r>
      <w:r w:rsidR="00967CDA">
        <w:rPr>
          <w:rFonts w:ascii="Verdana" w:hAnsi="Verdana"/>
          <w:sz w:val="20"/>
          <w:szCs w:val="20"/>
        </w:rPr>
        <w:t>were</w:t>
      </w:r>
      <w:r w:rsidR="00F42438" w:rsidRPr="0038246A">
        <w:rPr>
          <w:rFonts w:ascii="Verdana" w:hAnsi="Verdana"/>
          <w:sz w:val="20"/>
          <w:szCs w:val="20"/>
        </w:rPr>
        <w:t xml:space="preserve"> two of the biggest concerns New Zealanders ha</w:t>
      </w:r>
      <w:r w:rsidR="00B85E08">
        <w:rPr>
          <w:rFonts w:ascii="Verdana" w:hAnsi="Verdana"/>
          <w:sz w:val="20"/>
          <w:szCs w:val="20"/>
        </w:rPr>
        <w:t>d</w:t>
      </w:r>
      <w:r w:rsidR="00F42438" w:rsidRPr="0038246A">
        <w:rPr>
          <w:rFonts w:ascii="Verdana" w:hAnsi="Verdana"/>
          <w:sz w:val="20"/>
          <w:szCs w:val="20"/>
        </w:rPr>
        <w:t xml:space="preserve"> about international tourism. Freedom camp</w:t>
      </w:r>
      <w:r w:rsidR="003E4850">
        <w:rPr>
          <w:rFonts w:ascii="Verdana" w:hAnsi="Verdana"/>
          <w:sz w:val="20"/>
          <w:szCs w:val="20"/>
        </w:rPr>
        <w:t xml:space="preserve">ing itself </w:t>
      </w:r>
      <w:r w:rsidR="002049B9">
        <w:rPr>
          <w:rFonts w:ascii="Verdana" w:hAnsi="Verdana"/>
          <w:sz w:val="20"/>
          <w:szCs w:val="20"/>
        </w:rPr>
        <w:t>w</w:t>
      </w:r>
      <w:r w:rsidR="003E4850">
        <w:rPr>
          <w:rFonts w:ascii="Verdana" w:hAnsi="Verdana"/>
          <w:sz w:val="20"/>
          <w:szCs w:val="20"/>
        </w:rPr>
        <w:t xml:space="preserve">as a </w:t>
      </w:r>
      <w:r w:rsidR="0086396C">
        <w:rPr>
          <w:rFonts w:ascii="Verdana" w:hAnsi="Verdana"/>
          <w:sz w:val="20"/>
          <w:szCs w:val="20"/>
        </w:rPr>
        <w:t>mid-level</w:t>
      </w:r>
      <w:r w:rsidR="003E4850">
        <w:rPr>
          <w:rFonts w:ascii="Verdana" w:hAnsi="Verdana"/>
          <w:sz w:val="20"/>
          <w:szCs w:val="20"/>
        </w:rPr>
        <w:t xml:space="preserve"> concern but can be</w:t>
      </w:r>
      <w:r w:rsidR="00F42438" w:rsidRPr="0038246A">
        <w:rPr>
          <w:rFonts w:ascii="Verdana" w:hAnsi="Verdana"/>
          <w:sz w:val="20"/>
          <w:szCs w:val="20"/>
        </w:rPr>
        <w:t xml:space="preserve"> regarded as exacerbating the</w:t>
      </w:r>
      <w:r w:rsidR="001D510C">
        <w:rPr>
          <w:rFonts w:ascii="Verdana" w:hAnsi="Verdana"/>
          <w:sz w:val="20"/>
          <w:szCs w:val="20"/>
        </w:rPr>
        <w:t xml:space="preserve"> infrastructure and </w:t>
      </w:r>
      <w:r w:rsidR="00852CA7">
        <w:rPr>
          <w:rFonts w:ascii="Verdana" w:hAnsi="Verdana"/>
          <w:sz w:val="20"/>
          <w:szCs w:val="20"/>
        </w:rPr>
        <w:t>environmental concerns</w:t>
      </w:r>
      <w:r w:rsidR="00F42438" w:rsidRPr="0038246A">
        <w:rPr>
          <w:rFonts w:ascii="Verdana" w:hAnsi="Verdana"/>
          <w:sz w:val="20"/>
          <w:szCs w:val="20"/>
        </w:rPr>
        <w:t>.</w:t>
      </w:r>
    </w:p>
    <w:p w14:paraId="33A07864" w14:textId="03FC33BE" w:rsidR="00D11FC6" w:rsidRDefault="00D11FC6" w:rsidP="00BA650B">
      <w:pPr>
        <w:pStyle w:val="ListParagraph"/>
        <w:ind w:left="360"/>
        <w:jc w:val="both"/>
        <w:rPr>
          <w:rFonts w:ascii="Verdana" w:hAnsi="Verdana"/>
          <w:sz w:val="20"/>
          <w:szCs w:val="20"/>
        </w:rPr>
      </w:pPr>
    </w:p>
    <w:p w14:paraId="108CAAD6" w14:textId="08301943" w:rsidR="00661668" w:rsidRDefault="0046608C" w:rsidP="00457B81">
      <w:pPr>
        <w:pStyle w:val="ListParagraph"/>
        <w:numPr>
          <w:ilvl w:val="0"/>
          <w:numId w:val="4"/>
        </w:numPr>
        <w:jc w:val="both"/>
        <w:rPr>
          <w:rFonts w:ascii="Verdana" w:hAnsi="Verdana"/>
          <w:sz w:val="20"/>
          <w:szCs w:val="20"/>
        </w:rPr>
      </w:pPr>
      <w:r>
        <w:rPr>
          <w:rFonts w:ascii="Verdana" w:hAnsi="Verdana"/>
          <w:sz w:val="20"/>
          <w:szCs w:val="20"/>
        </w:rPr>
        <w:t xml:space="preserve">As the industry </w:t>
      </w:r>
      <w:r w:rsidR="00411A78">
        <w:rPr>
          <w:rFonts w:ascii="Verdana" w:hAnsi="Verdana"/>
          <w:sz w:val="20"/>
          <w:szCs w:val="20"/>
        </w:rPr>
        <w:t xml:space="preserve">recovers </w:t>
      </w:r>
      <w:r w:rsidR="00A160C7">
        <w:rPr>
          <w:rFonts w:ascii="Verdana" w:hAnsi="Verdana"/>
          <w:sz w:val="20"/>
          <w:szCs w:val="20"/>
        </w:rPr>
        <w:t xml:space="preserve">and learns to live with the </w:t>
      </w:r>
      <w:r w:rsidR="00411A78">
        <w:rPr>
          <w:rFonts w:ascii="Verdana" w:hAnsi="Verdana"/>
          <w:sz w:val="20"/>
          <w:szCs w:val="20"/>
        </w:rPr>
        <w:t xml:space="preserve">tumultuous </w:t>
      </w:r>
      <w:r w:rsidR="00263E1F">
        <w:rPr>
          <w:rFonts w:ascii="Verdana" w:hAnsi="Verdana"/>
          <w:sz w:val="20"/>
          <w:szCs w:val="20"/>
        </w:rPr>
        <w:t>impacts of COVID-19</w:t>
      </w:r>
      <w:r w:rsidR="00411A78">
        <w:rPr>
          <w:rFonts w:ascii="Verdana" w:hAnsi="Verdana"/>
          <w:sz w:val="20"/>
          <w:szCs w:val="20"/>
        </w:rPr>
        <w:t xml:space="preserve"> </w:t>
      </w:r>
      <w:r w:rsidR="00A160C7">
        <w:rPr>
          <w:rFonts w:ascii="Verdana" w:hAnsi="Verdana"/>
          <w:sz w:val="20"/>
          <w:szCs w:val="20"/>
        </w:rPr>
        <w:t>t</w:t>
      </w:r>
      <w:r w:rsidR="00A05946">
        <w:rPr>
          <w:rFonts w:ascii="Verdana" w:hAnsi="Verdana"/>
          <w:sz w:val="20"/>
          <w:szCs w:val="20"/>
        </w:rPr>
        <w:t xml:space="preserve">here are many </w:t>
      </w:r>
      <w:r w:rsidR="00E6109E">
        <w:rPr>
          <w:rFonts w:ascii="Verdana" w:hAnsi="Verdana"/>
          <w:sz w:val="20"/>
          <w:szCs w:val="20"/>
        </w:rPr>
        <w:t xml:space="preserve">in the </w:t>
      </w:r>
      <w:r w:rsidR="00A05946">
        <w:rPr>
          <w:rFonts w:ascii="Verdana" w:hAnsi="Verdana"/>
          <w:sz w:val="20"/>
          <w:szCs w:val="20"/>
        </w:rPr>
        <w:t xml:space="preserve">tourism </w:t>
      </w:r>
      <w:r w:rsidR="00E6109E">
        <w:rPr>
          <w:rFonts w:ascii="Verdana" w:hAnsi="Verdana"/>
          <w:sz w:val="20"/>
          <w:szCs w:val="20"/>
        </w:rPr>
        <w:t xml:space="preserve">industry supporting a </w:t>
      </w:r>
      <w:r w:rsidR="00A05946">
        <w:rPr>
          <w:rFonts w:ascii="Verdana" w:hAnsi="Verdana"/>
          <w:sz w:val="20"/>
          <w:szCs w:val="20"/>
        </w:rPr>
        <w:t xml:space="preserve">reset </w:t>
      </w:r>
      <w:r w:rsidR="00E6109E">
        <w:rPr>
          <w:rFonts w:ascii="Verdana" w:hAnsi="Verdana"/>
          <w:sz w:val="20"/>
          <w:szCs w:val="20"/>
        </w:rPr>
        <w:t xml:space="preserve">of </w:t>
      </w:r>
      <w:r w:rsidR="00A05946">
        <w:rPr>
          <w:rFonts w:ascii="Verdana" w:hAnsi="Verdana"/>
          <w:sz w:val="20"/>
          <w:szCs w:val="20"/>
        </w:rPr>
        <w:t xml:space="preserve">aspects </w:t>
      </w:r>
      <w:r w:rsidR="00E6109E">
        <w:rPr>
          <w:rFonts w:ascii="Verdana" w:hAnsi="Verdana"/>
          <w:sz w:val="20"/>
          <w:szCs w:val="20"/>
        </w:rPr>
        <w:t xml:space="preserve">within </w:t>
      </w:r>
      <w:r w:rsidR="00A05946">
        <w:rPr>
          <w:rFonts w:ascii="Verdana" w:hAnsi="Verdana"/>
          <w:sz w:val="20"/>
          <w:szCs w:val="20"/>
        </w:rPr>
        <w:t>the tourism system</w:t>
      </w:r>
      <w:r w:rsidR="00CE3AD2">
        <w:rPr>
          <w:rFonts w:ascii="Verdana" w:hAnsi="Verdana"/>
          <w:sz w:val="20"/>
          <w:szCs w:val="20"/>
        </w:rPr>
        <w:t xml:space="preserve">. </w:t>
      </w:r>
      <w:r w:rsidR="00E0008A">
        <w:rPr>
          <w:rFonts w:ascii="Verdana" w:hAnsi="Verdana"/>
          <w:sz w:val="20"/>
          <w:szCs w:val="20"/>
        </w:rPr>
        <w:t xml:space="preserve">There is a great opportunity </w:t>
      </w:r>
      <w:r w:rsidR="0027393E">
        <w:rPr>
          <w:rFonts w:ascii="Verdana" w:hAnsi="Verdana"/>
          <w:sz w:val="20"/>
          <w:szCs w:val="20"/>
        </w:rPr>
        <w:t xml:space="preserve">now to set in place new </w:t>
      </w:r>
      <w:r w:rsidR="00675A4B">
        <w:rPr>
          <w:rFonts w:ascii="Verdana" w:hAnsi="Verdana"/>
          <w:sz w:val="20"/>
          <w:szCs w:val="20"/>
        </w:rPr>
        <w:t xml:space="preserve">operating settings that </w:t>
      </w:r>
      <w:r w:rsidR="00A05946">
        <w:rPr>
          <w:rFonts w:ascii="Verdana" w:hAnsi="Verdana"/>
          <w:sz w:val="20"/>
          <w:szCs w:val="20"/>
        </w:rPr>
        <w:t>ha</w:t>
      </w:r>
      <w:r w:rsidR="00675A4B">
        <w:rPr>
          <w:rFonts w:ascii="Verdana" w:hAnsi="Verdana"/>
          <w:sz w:val="20"/>
          <w:szCs w:val="20"/>
        </w:rPr>
        <w:t>ve</w:t>
      </w:r>
      <w:r w:rsidR="00A05946">
        <w:rPr>
          <w:rFonts w:ascii="Verdana" w:hAnsi="Verdana"/>
          <w:sz w:val="20"/>
          <w:szCs w:val="20"/>
        </w:rPr>
        <w:t xml:space="preserve"> a positive impact on tourism communities and the environment and deliver benefits beyond that of just economic. </w:t>
      </w:r>
      <w:r w:rsidR="00021A1D">
        <w:rPr>
          <w:rFonts w:ascii="Verdana" w:hAnsi="Verdana"/>
          <w:sz w:val="20"/>
          <w:szCs w:val="20"/>
        </w:rPr>
        <w:t>A number of important steps to address freedom camping concern</w:t>
      </w:r>
      <w:r w:rsidR="00E40A69">
        <w:rPr>
          <w:rFonts w:ascii="Verdana" w:hAnsi="Verdana"/>
          <w:sz w:val="20"/>
          <w:szCs w:val="20"/>
        </w:rPr>
        <w:t>s</w:t>
      </w:r>
      <w:r w:rsidR="00021A1D">
        <w:rPr>
          <w:rFonts w:ascii="Verdana" w:hAnsi="Verdana"/>
          <w:sz w:val="20"/>
          <w:szCs w:val="20"/>
        </w:rPr>
        <w:t xml:space="preserve"> had already been taken </w:t>
      </w:r>
      <w:r w:rsidR="00110D86">
        <w:rPr>
          <w:rFonts w:ascii="Verdana" w:hAnsi="Verdana"/>
          <w:sz w:val="20"/>
          <w:szCs w:val="20"/>
        </w:rPr>
        <w:t xml:space="preserve">by government and </w:t>
      </w:r>
      <w:r w:rsidR="00110D86">
        <w:rPr>
          <w:rFonts w:ascii="Verdana" w:hAnsi="Verdana"/>
          <w:sz w:val="20"/>
          <w:szCs w:val="20"/>
        </w:rPr>
        <w:lastRenderedPageBreak/>
        <w:t xml:space="preserve">industry </w:t>
      </w:r>
      <w:r w:rsidR="00021A1D">
        <w:rPr>
          <w:rFonts w:ascii="Verdana" w:hAnsi="Verdana"/>
          <w:sz w:val="20"/>
          <w:szCs w:val="20"/>
        </w:rPr>
        <w:t>pre-COVID</w:t>
      </w:r>
      <w:r w:rsidR="00E40A69">
        <w:rPr>
          <w:rFonts w:ascii="Verdana" w:hAnsi="Verdana"/>
          <w:sz w:val="20"/>
          <w:szCs w:val="20"/>
        </w:rPr>
        <w:t>, but t</w:t>
      </w:r>
      <w:r w:rsidR="00457B81">
        <w:rPr>
          <w:rFonts w:ascii="Verdana" w:hAnsi="Verdana"/>
          <w:sz w:val="20"/>
          <w:szCs w:val="20"/>
        </w:rPr>
        <w:t xml:space="preserve">he industry wants to </w:t>
      </w:r>
      <w:r w:rsidR="001F4B60">
        <w:rPr>
          <w:rFonts w:ascii="Verdana" w:hAnsi="Verdana"/>
          <w:sz w:val="20"/>
          <w:szCs w:val="20"/>
        </w:rPr>
        <w:t xml:space="preserve">address </w:t>
      </w:r>
      <w:r w:rsidR="00457B81">
        <w:rPr>
          <w:rFonts w:ascii="Verdana" w:hAnsi="Verdana"/>
          <w:sz w:val="20"/>
          <w:szCs w:val="20"/>
        </w:rPr>
        <w:t xml:space="preserve">the </w:t>
      </w:r>
      <w:r w:rsidR="009E79EF">
        <w:rPr>
          <w:rFonts w:ascii="Verdana" w:hAnsi="Verdana"/>
          <w:sz w:val="20"/>
          <w:szCs w:val="20"/>
        </w:rPr>
        <w:t xml:space="preserve">remaining </w:t>
      </w:r>
      <w:r w:rsidR="00457B81">
        <w:rPr>
          <w:rFonts w:ascii="Verdana" w:hAnsi="Verdana"/>
          <w:sz w:val="20"/>
          <w:szCs w:val="20"/>
        </w:rPr>
        <w:t>issues</w:t>
      </w:r>
      <w:r w:rsidR="00B05987">
        <w:rPr>
          <w:rFonts w:ascii="Verdana" w:hAnsi="Verdana"/>
          <w:sz w:val="20"/>
          <w:szCs w:val="20"/>
        </w:rPr>
        <w:t>. T</w:t>
      </w:r>
      <w:r w:rsidR="00C037F8">
        <w:rPr>
          <w:rFonts w:ascii="Verdana" w:hAnsi="Verdana"/>
          <w:sz w:val="20"/>
          <w:szCs w:val="20"/>
        </w:rPr>
        <w:t>his revi</w:t>
      </w:r>
      <w:r w:rsidR="00F156DC">
        <w:rPr>
          <w:rFonts w:ascii="Verdana" w:hAnsi="Verdana"/>
          <w:sz w:val="20"/>
          <w:szCs w:val="20"/>
        </w:rPr>
        <w:t>ew creates such an opportunity.</w:t>
      </w:r>
      <w:r w:rsidR="0024117F">
        <w:rPr>
          <w:rFonts w:ascii="Verdana" w:hAnsi="Verdana"/>
          <w:sz w:val="20"/>
          <w:szCs w:val="20"/>
        </w:rPr>
        <w:t xml:space="preserve"> </w:t>
      </w:r>
    </w:p>
    <w:p w14:paraId="7F829CB8" w14:textId="77777777" w:rsidR="00661668" w:rsidRPr="00661668" w:rsidRDefault="00661668" w:rsidP="00661668">
      <w:pPr>
        <w:pStyle w:val="ListParagraph"/>
        <w:rPr>
          <w:rFonts w:ascii="Verdana" w:hAnsi="Verdana"/>
          <w:sz w:val="20"/>
          <w:szCs w:val="20"/>
        </w:rPr>
      </w:pPr>
    </w:p>
    <w:p w14:paraId="06966345" w14:textId="73B28C39" w:rsidR="00181B87" w:rsidRPr="00E90297" w:rsidRDefault="00181B87" w:rsidP="00E90297">
      <w:pPr>
        <w:pStyle w:val="ListParagraph"/>
        <w:numPr>
          <w:ilvl w:val="0"/>
          <w:numId w:val="4"/>
        </w:numPr>
        <w:jc w:val="both"/>
        <w:rPr>
          <w:rFonts w:ascii="Verdana" w:hAnsi="Verdana"/>
          <w:sz w:val="20"/>
          <w:szCs w:val="20"/>
        </w:rPr>
      </w:pPr>
      <w:r w:rsidRPr="0092325D">
        <w:rPr>
          <w:rFonts w:ascii="Verdana" w:hAnsi="Verdana"/>
          <w:sz w:val="20"/>
          <w:szCs w:val="20"/>
        </w:rPr>
        <w:t xml:space="preserve">Management of freedom camping is complex. Generally, anyone can freedom camp anywhere in New Zealand unless it is restricted or prohibited by local bylaws. The Freedom Camping Act provides councils with the legislation to develop a bylaw to restrict or prohibit freedom camping to protect the area and/or to protect the health and safety of people who may visit the area. </w:t>
      </w:r>
      <w:r w:rsidRPr="00E90297">
        <w:rPr>
          <w:rFonts w:ascii="Verdana" w:hAnsi="Verdana"/>
          <w:sz w:val="20"/>
          <w:szCs w:val="20"/>
        </w:rPr>
        <w:t xml:space="preserve">It involves domestic and international visitors, premium to budget travellers, seasonal workers and the homeless. New Zealand is a popular touring destination and regions have to develop their own approach to managing freedom camping, leading to considerable inconsistency across the country. </w:t>
      </w:r>
    </w:p>
    <w:p w14:paraId="526B03CA" w14:textId="77777777" w:rsidR="00181B87" w:rsidRPr="0092325D" w:rsidRDefault="00181B87" w:rsidP="00BA650B">
      <w:pPr>
        <w:pStyle w:val="ListParagraph"/>
        <w:jc w:val="both"/>
        <w:rPr>
          <w:rFonts w:ascii="Verdana" w:hAnsi="Verdana"/>
          <w:sz w:val="20"/>
          <w:szCs w:val="20"/>
        </w:rPr>
      </w:pPr>
    </w:p>
    <w:p w14:paraId="6E7D3F49" w14:textId="799F5E2D" w:rsidR="00181B87" w:rsidRPr="0092325D" w:rsidRDefault="00181B87" w:rsidP="00BA650B">
      <w:pPr>
        <w:pStyle w:val="ListParagraph"/>
        <w:numPr>
          <w:ilvl w:val="0"/>
          <w:numId w:val="4"/>
        </w:numPr>
        <w:jc w:val="both"/>
        <w:rPr>
          <w:rFonts w:ascii="Verdana" w:hAnsi="Verdana"/>
          <w:sz w:val="20"/>
          <w:szCs w:val="20"/>
        </w:rPr>
      </w:pPr>
      <w:r w:rsidRPr="0092325D">
        <w:rPr>
          <w:rFonts w:ascii="Verdana" w:hAnsi="Verdana"/>
          <w:sz w:val="20"/>
          <w:szCs w:val="20"/>
        </w:rPr>
        <w:t xml:space="preserve">Councils have </w:t>
      </w:r>
      <w:r w:rsidR="00363020">
        <w:rPr>
          <w:rFonts w:ascii="Verdana" w:hAnsi="Verdana"/>
          <w:sz w:val="20"/>
          <w:szCs w:val="20"/>
        </w:rPr>
        <w:t xml:space="preserve">often </w:t>
      </w:r>
      <w:r w:rsidRPr="0092325D">
        <w:rPr>
          <w:rFonts w:ascii="Verdana" w:hAnsi="Verdana"/>
          <w:sz w:val="20"/>
          <w:szCs w:val="20"/>
        </w:rPr>
        <w:t xml:space="preserve">been slow to react to the issues, caused by factors such as a lack of infrastructure funding, the </w:t>
      </w:r>
      <w:r w:rsidR="00C25A34">
        <w:rPr>
          <w:rFonts w:ascii="Verdana" w:hAnsi="Verdana"/>
          <w:sz w:val="20"/>
          <w:szCs w:val="20"/>
        </w:rPr>
        <w:t xml:space="preserve">balloon </w:t>
      </w:r>
      <w:r w:rsidR="00A92332">
        <w:rPr>
          <w:rFonts w:ascii="Verdana" w:hAnsi="Verdana"/>
          <w:sz w:val="20"/>
          <w:szCs w:val="20"/>
        </w:rPr>
        <w:t xml:space="preserve">effect where </w:t>
      </w:r>
      <w:r w:rsidRPr="0092325D">
        <w:rPr>
          <w:rFonts w:ascii="Verdana" w:hAnsi="Verdana"/>
          <w:sz w:val="20"/>
          <w:szCs w:val="20"/>
        </w:rPr>
        <w:t>prohibition</w:t>
      </w:r>
      <w:r w:rsidR="00A92332">
        <w:rPr>
          <w:rFonts w:ascii="Verdana" w:hAnsi="Verdana"/>
          <w:sz w:val="20"/>
          <w:szCs w:val="20"/>
        </w:rPr>
        <w:t xml:space="preserve"> or restrictions </w:t>
      </w:r>
      <w:r w:rsidRPr="0092325D">
        <w:rPr>
          <w:rFonts w:ascii="Verdana" w:hAnsi="Verdana"/>
          <w:sz w:val="20"/>
          <w:szCs w:val="20"/>
        </w:rPr>
        <w:t xml:space="preserve">in one location moves the problem to another location, time taken to develop </w:t>
      </w:r>
      <w:r w:rsidR="00383E85">
        <w:rPr>
          <w:rFonts w:ascii="Verdana" w:hAnsi="Verdana"/>
          <w:sz w:val="20"/>
          <w:szCs w:val="20"/>
        </w:rPr>
        <w:t xml:space="preserve">a </w:t>
      </w:r>
      <w:r w:rsidR="00A44EDA">
        <w:rPr>
          <w:rFonts w:ascii="Verdana" w:hAnsi="Verdana"/>
          <w:sz w:val="20"/>
          <w:szCs w:val="20"/>
        </w:rPr>
        <w:t>b</w:t>
      </w:r>
      <w:r w:rsidRPr="0092325D">
        <w:rPr>
          <w:rFonts w:ascii="Verdana" w:hAnsi="Verdana"/>
          <w:sz w:val="20"/>
          <w:szCs w:val="20"/>
        </w:rPr>
        <w:t>ylaw, and the different interest groups involved – local residents and holiday park owners who want to restrict it</w:t>
      </w:r>
      <w:r w:rsidR="00756F0C">
        <w:rPr>
          <w:rFonts w:ascii="Verdana" w:hAnsi="Verdana"/>
          <w:sz w:val="20"/>
          <w:szCs w:val="20"/>
        </w:rPr>
        <w:t>,</w:t>
      </w:r>
      <w:r w:rsidRPr="0092325D">
        <w:rPr>
          <w:rFonts w:ascii="Verdana" w:hAnsi="Verdana"/>
          <w:sz w:val="20"/>
          <w:szCs w:val="20"/>
        </w:rPr>
        <w:t xml:space="preserve"> while other groups want a more enabling approach.  </w:t>
      </w:r>
    </w:p>
    <w:p w14:paraId="0AC62617" w14:textId="77777777" w:rsidR="00181B87" w:rsidRPr="00181B87" w:rsidRDefault="00181B87" w:rsidP="00BA650B">
      <w:pPr>
        <w:pStyle w:val="ListParagraph"/>
        <w:jc w:val="both"/>
        <w:rPr>
          <w:rFonts w:ascii="Verdana" w:hAnsi="Verdana"/>
          <w:sz w:val="20"/>
          <w:szCs w:val="20"/>
        </w:rPr>
      </w:pPr>
    </w:p>
    <w:p w14:paraId="02730ABF" w14:textId="4136D0C7" w:rsidR="0066525A" w:rsidRPr="00AB5ADE" w:rsidRDefault="006C7E67" w:rsidP="00AB5ADE">
      <w:pPr>
        <w:pStyle w:val="ListParagraph"/>
        <w:numPr>
          <w:ilvl w:val="0"/>
          <w:numId w:val="4"/>
        </w:numPr>
        <w:jc w:val="both"/>
        <w:rPr>
          <w:rFonts w:ascii="Verdana" w:hAnsi="Verdana"/>
          <w:sz w:val="20"/>
          <w:szCs w:val="20"/>
        </w:rPr>
      </w:pPr>
      <w:r w:rsidRPr="00D11FC6">
        <w:rPr>
          <w:rFonts w:ascii="Verdana" w:hAnsi="Verdana"/>
          <w:sz w:val="20"/>
          <w:szCs w:val="20"/>
        </w:rPr>
        <w:t xml:space="preserve">The </w:t>
      </w:r>
      <w:r w:rsidR="00E4367A">
        <w:rPr>
          <w:rFonts w:ascii="Verdana" w:hAnsi="Verdana"/>
          <w:sz w:val="20"/>
          <w:szCs w:val="20"/>
        </w:rPr>
        <w:t xml:space="preserve">reported </w:t>
      </w:r>
      <w:r w:rsidRPr="00D11FC6">
        <w:rPr>
          <w:rFonts w:ascii="Verdana" w:hAnsi="Verdana"/>
          <w:sz w:val="20"/>
          <w:szCs w:val="20"/>
        </w:rPr>
        <w:t xml:space="preserve">issues </w:t>
      </w:r>
      <w:r w:rsidR="00DA30CC" w:rsidRPr="00D11FC6">
        <w:rPr>
          <w:rFonts w:ascii="Verdana" w:hAnsi="Verdana"/>
          <w:sz w:val="20"/>
          <w:szCs w:val="20"/>
        </w:rPr>
        <w:t xml:space="preserve">caused by freedom camping have </w:t>
      </w:r>
      <w:r w:rsidR="00E4367A">
        <w:rPr>
          <w:rFonts w:ascii="Verdana" w:hAnsi="Verdana"/>
          <w:sz w:val="20"/>
          <w:szCs w:val="20"/>
        </w:rPr>
        <w:t xml:space="preserve">been falling in recent years and </w:t>
      </w:r>
      <w:r w:rsidR="00DA30CC" w:rsidRPr="00D11FC6">
        <w:rPr>
          <w:rFonts w:ascii="Verdana" w:hAnsi="Verdana"/>
          <w:sz w:val="20"/>
          <w:szCs w:val="20"/>
        </w:rPr>
        <w:t xml:space="preserve">significantly subsided </w:t>
      </w:r>
      <w:r w:rsidR="00383E85">
        <w:rPr>
          <w:rFonts w:ascii="Verdana" w:hAnsi="Verdana"/>
          <w:sz w:val="20"/>
          <w:szCs w:val="20"/>
        </w:rPr>
        <w:t xml:space="preserve">to the point of </w:t>
      </w:r>
      <w:r w:rsidR="00164163">
        <w:rPr>
          <w:rFonts w:ascii="Verdana" w:hAnsi="Verdana"/>
          <w:sz w:val="20"/>
          <w:szCs w:val="20"/>
        </w:rPr>
        <w:t xml:space="preserve">near </w:t>
      </w:r>
      <w:r w:rsidR="00383E85">
        <w:rPr>
          <w:rFonts w:ascii="Verdana" w:hAnsi="Verdana"/>
          <w:sz w:val="20"/>
          <w:szCs w:val="20"/>
        </w:rPr>
        <w:t xml:space="preserve">elimination </w:t>
      </w:r>
      <w:r w:rsidR="005621EF">
        <w:rPr>
          <w:rFonts w:ascii="Verdana" w:hAnsi="Verdana"/>
          <w:sz w:val="20"/>
          <w:szCs w:val="20"/>
        </w:rPr>
        <w:t>last summer.</w:t>
      </w:r>
      <w:r w:rsidR="00D11EA6" w:rsidRPr="00D11FC6">
        <w:rPr>
          <w:rFonts w:ascii="Verdana" w:hAnsi="Verdana"/>
          <w:sz w:val="20"/>
          <w:szCs w:val="20"/>
        </w:rPr>
        <w:t xml:space="preserve"> TIA </w:t>
      </w:r>
      <w:r w:rsidR="00601CDF" w:rsidRPr="00D11FC6">
        <w:rPr>
          <w:rFonts w:ascii="Verdana" w:hAnsi="Verdana"/>
          <w:sz w:val="20"/>
          <w:szCs w:val="20"/>
        </w:rPr>
        <w:t xml:space="preserve">each year has </w:t>
      </w:r>
      <w:r w:rsidR="00D11EA6" w:rsidRPr="00D11FC6">
        <w:rPr>
          <w:rFonts w:ascii="Verdana" w:hAnsi="Verdana"/>
          <w:sz w:val="20"/>
          <w:szCs w:val="20"/>
        </w:rPr>
        <w:t>held</w:t>
      </w:r>
      <w:r w:rsidR="00601CDF" w:rsidRPr="00D11FC6">
        <w:rPr>
          <w:rFonts w:ascii="Verdana" w:hAnsi="Verdana"/>
          <w:sz w:val="20"/>
          <w:szCs w:val="20"/>
        </w:rPr>
        <w:t xml:space="preserve"> a series of summer monitoring calls with members of the </w:t>
      </w:r>
      <w:r w:rsidR="00F333BC" w:rsidRPr="00FD57E3">
        <w:t>Responsible Camping Forum</w:t>
      </w:r>
      <w:r w:rsidR="00C22AEE" w:rsidRPr="00D11FC6">
        <w:rPr>
          <w:rFonts w:ascii="Verdana" w:hAnsi="Verdana"/>
          <w:color w:val="008EA1" w:themeColor="text1" w:themeShade="BF"/>
          <w:sz w:val="20"/>
          <w:szCs w:val="20"/>
        </w:rPr>
        <w:t xml:space="preserve">. </w:t>
      </w:r>
      <w:r w:rsidR="00540C7F" w:rsidRPr="00540C7F">
        <w:rPr>
          <w:rFonts w:ascii="Verdana" w:hAnsi="Verdana"/>
          <w:sz w:val="20"/>
          <w:szCs w:val="20"/>
        </w:rPr>
        <w:t>Many</w:t>
      </w:r>
      <w:r w:rsidR="00540C7F">
        <w:rPr>
          <w:rFonts w:ascii="Verdana" w:hAnsi="Verdana"/>
          <w:color w:val="008EA1" w:themeColor="text1" w:themeShade="BF"/>
          <w:sz w:val="20"/>
          <w:szCs w:val="20"/>
        </w:rPr>
        <w:t xml:space="preserve"> </w:t>
      </w:r>
      <w:r w:rsidR="00540C7F" w:rsidRPr="00540C7F">
        <w:rPr>
          <w:rFonts w:ascii="Verdana" w:hAnsi="Verdana"/>
          <w:sz w:val="20"/>
          <w:szCs w:val="20"/>
        </w:rPr>
        <w:t>councils report</w:t>
      </w:r>
      <w:r w:rsidR="00540C7F">
        <w:rPr>
          <w:rFonts w:ascii="Verdana" w:hAnsi="Verdana"/>
          <w:sz w:val="20"/>
          <w:szCs w:val="20"/>
        </w:rPr>
        <w:t xml:space="preserve">ed low numbers of freedom campers and </w:t>
      </w:r>
      <w:r w:rsidR="00B63355">
        <w:rPr>
          <w:rFonts w:ascii="Verdana" w:hAnsi="Verdana"/>
          <w:sz w:val="20"/>
          <w:szCs w:val="20"/>
        </w:rPr>
        <w:t>few if any</w:t>
      </w:r>
      <w:r w:rsidR="00AC315D">
        <w:rPr>
          <w:rFonts w:ascii="Verdana" w:hAnsi="Verdana"/>
          <w:sz w:val="20"/>
          <w:szCs w:val="20"/>
        </w:rPr>
        <w:t xml:space="preserve"> negative </w:t>
      </w:r>
      <w:r w:rsidR="00540C7F">
        <w:rPr>
          <w:rFonts w:ascii="Verdana" w:hAnsi="Verdana"/>
          <w:sz w:val="20"/>
          <w:szCs w:val="20"/>
        </w:rPr>
        <w:t>impact</w:t>
      </w:r>
      <w:r w:rsidR="00AC315D">
        <w:rPr>
          <w:rFonts w:ascii="Verdana" w:hAnsi="Verdana"/>
          <w:sz w:val="20"/>
          <w:szCs w:val="20"/>
        </w:rPr>
        <w:t>s on the community or environment.</w:t>
      </w:r>
      <w:r w:rsidR="00540C7F">
        <w:rPr>
          <w:rFonts w:ascii="Verdana" w:hAnsi="Verdana"/>
          <w:sz w:val="20"/>
          <w:szCs w:val="20"/>
        </w:rPr>
        <w:t xml:space="preserve"> </w:t>
      </w:r>
      <w:r w:rsidR="00C777BB">
        <w:rPr>
          <w:rFonts w:ascii="Verdana" w:hAnsi="Verdana"/>
          <w:sz w:val="20"/>
          <w:szCs w:val="20"/>
        </w:rPr>
        <w:t xml:space="preserve">It supports our view that </w:t>
      </w:r>
      <w:r w:rsidR="00700788">
        <w:rPr>
          <w:rFonts w:ascii="Verdana" w:hAnsi="Verdana"/>
          <w:sz w:val="20"/>
          <w:szCs w:val="20"/>
        </w:rPr>
        <w:t>freedom camping is a numbers game</w:t>
      </w:r>
      <w:r w:rsidR="00AB5ADE">
        <w:rPr>
          <w:rFonts w:ascii="Verdana" w:hAnsi="Verdana"/>
          <w:sz w:val="20"/>
          <w:szCs w:val="20"/>
        </w:rPr>
        <w:t xml:space="preserve">. </w:t>
      </w:r>
      <w:r w:rsidR="000D2FE4" w:rsidRPr="00AB5ADE">
        <w:rPr>
          <w:rFonts w:ascii="Verdana" w:hAnsi="Verdana"/>
          <w:sz w:val="20"/>
          <w:szCs w:val="20"/>
        </w:rPr>
        <w:t xml:space="preserve">The vast majority of people freedom camping want to do the right thing and the negative perceptions of freedom campers are often caused by </w:t>
      </w:r>
      <w:r w:rsidR="00944543" w:rsidRPr="00AB5ADE">
        <w:rPr>
          <w:rFonts w:ascii="Verdana" w:hAnsi="Verdana"/>
          <w:sz w:val="20"/>
          <w:szCs w:val="20"/>
        </w:rPr>
        <w:t xml:space="preserve">lack of effective </w:t>
      </w:r>
      <w:r w:rsidR="0059258D" w:rsidRPr="00AB5ADE">
        <w:rPr>
          <w:rFonts w:ascii="Verdana" w:hAnsi="Verdana"/>
          <w:sz w:val="20"/>
          <w:szCs w:val="20"/>
        </w:rPr>
        <w:t xml:space="preserve">local </w:t>
      </w:r>
      <w:r w:rsidR="00944543" w:rsidRPr="00AB5ADE">
        <w:rPr>
          <w:rFonts w:ascii="Verdana" w:hAnsi="Verdana"/>
          <w:sz w:val="20"/>
          <w:szCs w:val="20"/>
        </w:rPr>
        <w:t>management such as inadequate information and infrastructure</w:t>
      </w:r>
      <w:r w:rsidR="0059258D" w:rsidRPr="00AB5ADE">
        <w:rPr>
          <w:rFonts w:ascii="Verdana" w:hAnsi="Verdana"/>
          <w:sz w:val="20"/>
          <w:szCs w:val="20"/>
        </w:rPr>
        <w:t xml:space="preserve">, </w:t>
      </w:r>
      <w:r w:rsidR="0066525A" w:rsidRPr="00AB5ADE">
        <w:rPr>
          <w:rFonts w:ascii="Verdana" w:hAnsi="Verdana"/>
          <w:sz w:val="20"/>
          <w:szCs w:val="20"/>
        </w:rPr>
        <w:t>and on occasion</w:t>
      </w:r>
      <w:r w:rsidR="00944543" w:rsidRPr="00AB5ADE">
        <w:rPr>
          <w:rFonts w:ascii="Verdana" w:hAnsi="Verdana"/>
          <w:sz w:val="20"/>
          <w:szCs w:val="20"/>
        </w:rPr>
        <w:t xml:space="preserve"> </w:t>
      </w:r>
      <w:r w:rsidR="000D2FE4" w:rsidRPr="00AB5ADE">
        <w:rPr>
          <w:rFonts w:ascii="Verdana" w:hAnsi="Verdana"/>
          <w:sz w:val="20"/>
          <w:szCs w:val="20"/>
        </w:rPr>
        <w:t xml:space="preserve">the poor behaviour of a few. </w:t>
      </w:r>
    </w:p>
    <w:p w14:paraId="126FE368" w14:textId="77777777" w:rsidR="0066525A" w:rsidRPr="0066525A" w:rsidRDefault="0066525A" w:rsidP="0066525A">
      <w:pPr>
        <w:pStyle w:val="ListParagraph"/>
        <w:rPr>
          <w:rFonts w:ascii="Verdana" w:hAnsi="Verdana"/>
          <w:sz w:val="20"/>
          <w:szCs w:val="20"/>
        </w:rPr>
      </w:pPr>
    </w:p>
    <w:p w14:paraId="0C541C3D" w14:textId="2F85E41F" w:rsidR="00C10500" w:rsidRPr="000F53F3" w:rsidRDefault="00F42438" w:rsidP="000F53F3">
      <w:pPr>
        <w:pStyle w:val="ListParagraph"/>
        <w:numPr>
          <w:ilvl w:val="0"/>
          <w:numId w:val="4"/>
        </w:numPr>
        <w:jc w:val="both"/>
        <w:rPr>
          <w:rFonts w:ascii="Verdana" w:hAnsi="Verdana"/>
          <w:sz w:val="20"/>
          <w:szCs w:val="20"/>
        </w:rPr>
      </w:pPr>
      <w:r w:rsidRPr="000F53F3">
        <w:rPr>
          <w:rFonts w:ascii="Verdana" w:hAnsi="Verdana"/>
          <w:sz w:val="20"/>
          <w:szCs w:val="20"/>
        </w:rPr>
        <w:t>TIA</w:t>
      </w:r>
      <w:r w:rsidR="00C10500" w:rsidRPr="000F53F3">
        <w:rPr>
          <w:rFonts w:ascii="Verdana" w:hAnsi="Verdana"/>
          <w:sz w:val="20"/>
          <w:szCs w:val="20"/>
        </w:rPr>
        <w:t xml:space="preserve"> has a long-standing </w:t>
      </w:r>
      <w:r w:rsidRPr="000F53F3">
        <w:rPr>
          <w:rFonts w:ascii="Verdana" w:hAnsi="Verdana"/>
          <w:sz w:val="20"/>
          <w:szCs w:val="20"/>
        </w:rPr>
        <w:t>Responsible Camping Policy</w:t>
      </w:r>
      <w:r w:rsidR="0066525A">
        <w:rPr>
          <w:rFonts w:ascii="Verdana" w:hAnsi="Verdana"/>
          <w:sz w:val="20"/>
          <w:szCs w:val="20"/>
        </w:rPr>
        <w:t>:</w:t>
      </w:r>
      <w:r w:rsidR="00C10500" w:rsidRPr="000F53F3">
        <w:rPr>
          <w:rFonts w:ascii="Verdana" w:hAnsi="Verdana"/>
          <w:sz w:val="20"/>
          <w:szCs w:val="20"/>
        </w:rPr>
        <w:t xml:space="preserve"> </w:t>
      </w:r>
    </w:p>
    <w:p w14:paraId="6DE8AAAB" w14:textId="77777777" w:rsidR="00CD15A3" w:rsidRDefault="00CD15A3" w:rsidP="00BA650B">
      <w:pPr>
        <w:pStyle w:val="ListParagraph"/>
        <w:ind w:left="360"/>
        <w:jc w:val="both"/>
        <w:rPr>
          <w:rFonts w:ascii="Verdana" w:hAnsi="Verdana"/>
          <w:i/>
          <w:iCs/>
          <w:sz w:val="20"/>
          <w:szCs w:val="20"/>
        </w:rPr>
      </w:pPr>
    </w:p>
    <w:p w14:paraId="7FBA69A8" w14:textId="7B1F7D28" w:rsidR="00F42438" w:rsidRPr="00C10500" w:rsidRDefault="00F42438" w:rsidP="00BA650B">
      <w:pPr>
        <w:pStyle w:val="ListParagraph"/>
        <w:ind w:left="360"/>
        <w:jc w:val="both"/>
        <w:rPr>
          <w:rFonts w:ascii="Verdana" w:hAnsi="Verdana"/>
          <w:i/>
          <w:iCs/>
          <w:sz w:val="20"/>
          <w:szCs w:val="20"/>
        </w:rPr>
      </w:pPr>
      <w:r w:rsidRPr="00C10500">
        <w:rPr>
          <w:rFonts w:ascii="Verdana" w:hAnsi="Verdana"/>
          <w:i/>
          <w:iCs/>
          <w:sz w:val="20"/>
          <w:szCs w:val="20"/>
        </w:rPr>
        <w:t>‘TIA encourages all campers to stay in holiday parks, Department of Conservation camping grounds or other designated</w:t>
      </w:r>
      <w:r w:rsidR="00DE7776">
        <w:rPr>
          <w:rFonts w:ascii="Verdana" w:hAnsi="Verdana"/>
          <w:i/>
          <w:iCs/>
          <w:sz w:val="20"/>
          <w:szCs w:val="20"/>
        </w:rPr>
        <w:t xml:space="preserve"> </w:t>
      </w:r>
      <w:r w:rsidRPr="00C10500">
        <w:rPr>
          <w:rFonts w:ascii="Verdana" w:hAnsi="Verdana"/>
          <w:i/>
          <w:iCs/>
          <w:sz w:val="20"/>
          <w:szCs w:val="20"/>
        </w:rPr>
        <w:t>areas.</w:t>
      </w:r>
      <w:r w:rsidR="00DE7776">
        <w:rPr>
          <w:rFonts w:ascii="Verdana" w:hAnsi="Verdana"/>
          <w:i/>
          <w:iCs/>
          <w:sz w:val="20"/>
          <w:szCs w:val="20"/>
        </w:rPr>
        <w:t xml:space="preserve"> </w:t>
      </w:r>
      <w:r w:rsidRPr="00C10500">
        <w:rPr>
          <w:rFonts w:ascii="Verdana" w:hAnsi="Verdana"/>
          <w:i/>
          <w:iCs/>
          <w:sz w:val="20"/>
          <w:szCs w:val="20"/>
        </w:rPr>
        <w:t>Regardless of where campers are staying</w:t>
      </w:r>
      <w:r w:rsidR="00055D8E">
        <w:rPr>
          <w:rFonts w:ascii="Verdana" w:hAnsi="Verdana"/>
          <w:i/>
          <w:iCs/>
          <w:sz w:val="20"/>
          <w:szCs w:val="20"/>
        </w:rPr>
        <w:t xml:space="preserve"> </w:t>
      </w:r>
      <w:r w:rsidRPr="00C10500">
        <w:rPr>
          <w:rFonts w:ascii="Verdana" w:hAnsi="Verdana"/>
          <w:i/>
          <w:iCs/>
          <w:sz w:val="20"/>
          <w:szCs w:val="20"/>
        </w:rPr>
        <w:t>they</w:t>
      </w:r>
      <w:r w:rsidR="00055D8E">
        <w:rPr>
          <w:rFonts w:ascii="Verdana" w:hAnsi="Verdana"/>
          <w:i/>
          <w:iCs/>
          <w:sz w:val="20"/>
          <w:szCs w:val="20"/>
        </w:rPr>
        <w:t xml:space="preserve"> </w:t>
      </w:r>
      <w:r w:rsidRPr="00C10500">
        <w:rPr>
          <w:rFonts w:ascii="Verdana" w:hAnsi="Verdana"/>
          <w:i/>
          <w:iCs/>
          <w:sz w:val="20"/>
          <w:szCs w:val="20"/>
        </w:rPr>
        <w:t>should have a minimal environmental impact.</w:t>
      </w:r>
    </w:p>
    <w:p w14:paraId="2D7442F3" w14:textId="02115920" w:rsidR="00F42438" w:rsidRPr="00721EBC" w:rsidRDefault="00F42438" w:rsidP="00BA650B">
      <w:pPr>
        <w:ind w:left="360"/>
        <w:jc w:val="both"/>
        <w:rPr>
          <w:rFonts w:ascii="Verdana" w:hAnsi="Verdana"/>
          <w:i/>
          <w:iCs/>
          <w:sz w:val="20"/>
          <w:szCs w:val="20"/>
        </w:rPr>
      </w:pPr>
      <w:r w:rsidRPr="00721EBC">
        <w:rPr>
          <w:rFonts w:ascii="Verdana" w:hAnsi="Verdana"/>
          <w:i/>
          <w:iCs/>
          <w:sz w:val="20"/>
          <w:szCs w:val="20"/>
        </w:rPr>
        <w:t>TIA does not support total bans on free camping as this would impact on New Zealanders who regard it as a birth right and unfairly penalise the majority of overseas visitors who behave appropriately.</w:t>
      </w:r>
    </w:p>
    <w:p w14:paraId="2C0DDA0F" w14:textId="7E12F798" w:rsidR="00F63549" w:rsidRDefault="00F42438" w:rsidP="00F63549">
      <w:pPr>
        <w:ind w:left="360"/>
        <w:jc w:val="both"/>
        <w:rPr>
          <w:rFonts w:ascii="Verdana" w:hAnsi="Verdana"/>
          <w:i/>
          <w:iCs/>
          <w:sz w:val="20"/>
          <w:szCs w:val="20"/>
        </w:rPr>
      </w:pPr>
      <w:r w:rsidRPr="00721EBC">
        <w:rPr>
          <w:rFonts w:ascii="Verdana" w:hAnsi="Verdana"/>
          <w:i/>
          <w:iCs/>
          <w:sz w:val="20"/>
          <w:szCs w:val="20"/>
        </w:rPr>
        <w:t>TIA believes that a strong</w:t>
      </w:r>
      <w:r w:rsidR="00476EA3">
        <w:rPr>
          <w:rFonts w:ascii="Verdana" w:hAnsi="Verdana"/>
          <w:i/>
          <w:iCs/>
          <w:sz w:val="20"/>
          <w:szCs w:val="20"/>
        </w:rPr>
        <w:t xml:space="preserve"> </w:t>
      </w:r>
      <w:r w:rsidRPr="00721EBC">
        <w:rPr>
          <w:rFonts w:ascii="Verdana" w:hAnsi="Verdana"/>
          <w:i/>
          <w:iCs/>
          <w:sz w:val="20"/>
          <w:szCs w:val="20"/>
        </w:rPr>
        <w:t>responsible</w:t>
      </w:r>
      <w:r w:rsidR="00476EA3">
        <w:rPr>
          <w:rFonts w:ascii="Verdana" w:hAnsi="Verdana"/>
          <w:i/>
          <w:iCs/>
          <w:sz w:val="20"/>
          <w:szCs w:val="20"/>
        </w:rPr>
        <w:t xml:space="preserve"> </w:t>
      </w:r>
      <w:r w:rsidRPr="00721EBC">
        <w:rPr>
          <w:rFonts w:ascii="Verdana" w:hAnsi="Verdana"/>
          <w:i/>
          <w:iCs/>
          <w:sz w:val="20"/>
          <w:szCs w:val="20"/>
        </w:rPr>
        <w:t>camping framework</w:t>
      </w:r>
      <w:r w:rsidR="00476EA3">
        <w:rPr>
          <w:rFonts w:ascii="Verdana" w:hAnsi="Verdana"/>
          <w:i/>
          <w:iCs/>
          <w:sz w:val="20"/>
          <w:szCs w:val="20"/>
        </w:rPr>
        <w:t xml:space="preserve"> </w:t>
      </w:r>
      <w:r w:rsidRPr="00721EBC">
        <w:rPr>
          <w:rFonts w:ascii="Verdana" w:hAnsi="Verdana"/>
          <w:i/>
          <w:iCs/>
          <w:sz w:val="20"/>
          <w:szCs w:val="20"/>
        </w:rPr>
        <w:t>focuses on the themes of insight</w:t>
      </w:r>
      <w:r w:rsidR="00312764">
        <w:rPr>
          <w:rFonts w:ascii="Verdana" w:hAnsi="Verdana"/>
          <w:i/>
          <w:iCs/>
          <w:sz w:val="20"/>
          <w:szCs w:val="20"/>
        </w:rPr>
        <w:t>,</w:t>
      </w:r>
      <w:r w:rsidR="004E2D2A">
        <w:rPr>
          <w:rFonts w:ascii="Verdana" w:hAnsi="Verdana"/>
          <w:i/>
          <w:iCs/>
          <w:sz w:val="20"/>
          <w:szCs w:val="20"/>
        </w:rPr>
        <w:t xml:space="preserve"> </w:t>
      </w:r>
      <w:r w:rsidRPr="00721EBC">
        <w:rPr>
          <w:rFonts w:ascii="Verdana" w:hAnsi="Verdana"/>
          <w:i/>
          <w:iCs/>
          <w:sz w:val="20"/>
          <w:szCs w:val="20"/>
        </w:rPr>
        <w:t>information,</w:t>
      </w:r>
      <w:r w:rsidR="004E2D2A">
        <w:rPr>
          <w:rFonts w:ascii="Verdana" w:hAnsi="Verdana"/>
          <w:i/>
          <w:iCs/>
          <w:sz w:val="20"/>
          <w:szCs w:val="20"/>
        </w:rPr>
        <w:t xml:space="preserve"> </w:t>
      </w:r>
      <w:r w:rsidRPr="00721EBC">
        <w:rPr>
          <w:rFonts w:ascii="Verdana" w:hAnsi="Verdana"/>
          <w:i/>
          <w:iCs/>
          <w:sz w:val="20"/>
          <w:szCs w:val="20"/>
        </w:rPr>
        <w:t>infrastructure and enforcement and provides</w:t>
      </w:r>
      <w:r w:rsidR="00476EA3">
        <w:rPr>
          <w:rFonts w:ascii="Verdana" w:hAnsi="Verdana"/>
          <w:i/>
          <w:iCs/>
          <w:sz w:val="20"/>
          <w:szCs w:val="20"/>
        </w:rPr>
        <w:t xml:space="preserve"> </w:t>
      </w:r>
      <w:r w:rsidRPr="00721EBC">
        <w:rPr>
          <w:rFonts w:ascii="Verdana" w:hAnsi="Verdana"/>
          <w:i/>
          <w:iCs/>
          <w:sz w:val="20"/>
          <w:szCs w:val="20"/>
        </w:rPr>
        <w:t>national</w:t>
      </w:r>
      <w:r w:rsidR="00476EA3">
        <w:rPr>
          <w:rFonts w:ascii="Verdana" w:hAnsi="Verdana"/>
          <w:i/>
          <w:iCs/>
          <w:sz w:val="20"/>
          <w:szCs w:val="20"/>
        </w:rPr>
        <w:t xml:space="preserve"> </w:t>
      </w:r>
      <w:r w:rsidRPr="00721EBC">
        <w:rPr>
          <w:rFonts w:ascii="Verdana" w:hAnsi="Verdana"/>
          <w:i/>
          <w:iCs/>
          <w:sz w:val="20"/>
          <w:szCs w:val="20"/>
        </w:rPr>
        <w:t>consistency in initiatives and messaging</w:t>
      </w:r>
      <w:r w:rsidR="00DE7776">
        <w:rPr>
          <w:rFonts w:ascii="Verdana" w:hAnsi="Verdana"/>
          <w:i/>
          <w:iCs/>
          <w:sz w:val="20"/>
          <w:szCs w:val="20"/>
        </w:rPr>
        <w:t xml:space="preserve"> </w:t>
      </w:r>
      <w:r w:rsidRPr="00721EBC">
        <w:rPr>
          <w:rFonts w:ascii="Verdana" w:hAnsi="Verdana"/>
          <w:i/>
          <w:iCs/>
          <w:sz w:val="20"/>
          <w:szCs w:val="20"/>
        </w:rPr>
        <w:t>while</w:t>
      </w:r>
      <w:r w:rsidR="00312764">
        <w:rPr>
          <w:rFonts w:ascii="Verdana" w:hAnsi="Verdana"/>
          <w:i/>
          <w:iCs/>
          <w:sz w:val="20"/>
          <w:szCs w:val="20"/>
        </w:rPr>
        <w:t xml:space="preserve"> </w:t>
      </w:r>
      <w:r w:rsidRPr="00721EBC">
        <w:rPr>
          <w:rFonts w:ascii="Verdana" w:hAnsi="Verdana"/>
          <w:i/>
          <w:iCs/>
          <w:sz w:val="20"/>
          <w:szCs w:val="20"/>
        </w:rPr>
        <w:t>allowing</w:t>
      </w:r>
      <w:r w:rsidR="00D56C65">
        <w:rPr>
          <w:rFonts w:ascii="Verdana" w:hAnsi="Verdana"/>
          <w:i/>
          <w:iCs/>
          <w:sz w:val="20"/>
          <w:szCs w:val="20"/>
        </w:rPr>
        <w:t xml:space="preserve"> </w:t>
      </w:r>
      <w:r w:rsidRPr="00721EBC">
        <w:rPr>
          <w:rFonts w:ascii="Verdana" w:hAnsi="Verdana"/>
          <w:i/>
          <w:iCs/>
          <w:sz w:val="20"/>
          <w:szCs w:val="20"/>
        </w:rPr>
        <w:t>for</w:t>
      </w:r>
      <w:r w:rsidR="00DE7776">
        <w:rPr>
          <w:rFonts w:ascii="Verdana" w:hAnsi="Verdana"/>
          <w:i/>
          <w:iCs/>
          <w:sz w:val="20"/>
          <w:szCs w:val="20"/>
        </w:rPr>
        <w:t xml:space="preserve"> </w:t>
      </w:r>
      <w:r w:rsidRPr="00721EBC">
        <w:rPr>
          <w:rFonts w:ascii="Verdana" w:hAnsi="Verdana"/>
          <w:i/>
          <w:iCs/>
          <w:sz w:val="20"/>
          <w:szCs w:val="20"/>
        </w:rPr>
        <w:t>regional</w:t>
      </w:r>
      <w:r w:rsidR="00DE7776">
        <w:rPr>
          <w:rFonts w:ascii="Verdana" w:hAnsi="Verdana"/>
          <w:i/>
          <w:iCs/>
          <w:sz w:val="20"/>
          <w:szCs w:val="20"/>
        </w:rPr>
        <w:t xml:space="preserve"> </w:t>
      </w:r>
      <w:r w:rsidRPr="00721EBC">
        <w:rPr>
          <w:rFonts w:ascii="Verdana" w:hAnsi="Verdana"/>
          <w:i/>
          <w:iCs/>
          <w:sz w:val="20"/>
          <w:szCs w:val="20"/>
        </w:rPr>
        <w:t>decision-making in</w:t>
      </w:r>
      <w:r w:rsidR="00DE7776">
        <w:rPr>
          <w:rFonts w:ascii="Verdana" w:hAnsi="Verdana"/>
          <w:i/>
          <w:iCs/>
          <w:sz w:val="20"/>
          <w:szCs w:val="20"/>
        </w:rPr>
        <w:t xml:space="preserve"> </w:t>
      </w:r>
      <w:r w:rsidRPr="00721EBC">
        <w:rPr>
          <w:rFonts w:ascii="Verdana" w:hAnsi="Verdana"/>
          <w:i/>
          <w:iCs/>
          <w:sz w:val="20"/>
          <w:szCs w:val="20"/>
        </w:rPr>
        <w:t>delivery.</w:t>
      </w:r>
      <w:r w:rsidR="003C4F61">
        <w:rPr>
          <w:rFonts w:ascii="Verdana" w:hAnsi="Verdana"/>
          <w:i/>
          <w:iCs/>
          <w:sz w:val="20"/>
          <w:szCs w:val="20"/>
        </w:rPr>
        <w:t xml:space="preserve"> </w:t>
      </w:r>
      <w:r w:rsidRPr="00721EBC">
        <w:rPr>
          <w:rFonts w:ascii="Verdana" w:hAnsi="Verdana"/>
          <w:i/>
          <w:iCs/>
          <w:sz w:val="20"/>
          <w:szCs w:val="20"/>
        </w:rPr>
        <w:t>We advocate for</w:t>
      </w:r>
      <w:r w:rsidR="00DE7776">
        <w:rPr>
          <w:rFonts w:ascii="Verdana" w:hAnsi="Verdana"/>
          <w:i/>
          <w:iCs/>
          <w:sz w:val="20"/>
          <w:szCs w:val="20"/>
        </w:rPr>
        <w:t xml:space="preserve"> </w:t>
      </w:r>
      <w:r w:rsidRPr="00721EBC">
        <w:rPr>
          <w:rFonts w:ascii="Verdana" w:hAnsi="Verdana"/>
          <w:i/>
          <w:iCs/>
          <w:sz w:val="20"/>
          <w:szCs w:val="20"/>
        </w:rPr>
        <w:t>councils to take a proactive</w:t>
      </w:r>
      <w:r w:rsidR="00D31EDF">
        <w:rPr>
          <w:rFonts w:ascii="Verdana" w:hAnsi="Verdana"/>
          <w:i/>
          <w:iCs/>
          <w:sz w:val="20"/>
          <w:szCs w:val="20"/>
        </w:rPr>
        <w:t xml:space="preserve"> </w:t>
      </w:r>
      <w:r w:rsidRPr="00721EBC">
        <w:rPr>
          <w:rFonts w:ascii="Verdana" w:hAnsi="Verdana"/>
          <w:i/>
          <w:iCs/>
          <w:sz w:val="20"/>
          <w:szCs w:val="20"/>
        </w:rPr>
        <w:t>approach in the management of freedom camping to ensure it is managed in a way that meets</w:t>
      </w:r>
      <w:r w:rsidR="00DE7776">
        <w:rPr>
          <w:rFonts w:ascii="Verdana" w:hAnsi="Verdana"/>
          <w:i/>
          <w:iCs/>
          <w:sz w:val="20"/>
          <w:szCs w:val="20"/>
        </w:rPr>
        <w:t xml:space="preserve"> </w:t>
      </w:r>
      <w:r w:rsidRPr="00721EBC">
        <w:rPr>
          <w:rFonts w:ascii="Verdana" w:hAnsi="Verdana"/>
          <w:i/>
          <w:iCs/>
          <w:sz w:val="20"/>
          <w:szCs w:val="20"/>
        </w:rPr>
        <w:t>the</w:t>
      </w:r>
      <w:r w:rsidR="00DE7776">
        <w:rPr>
          <w:rFonts w:ascii="Verdana" w:hAnsi="Verdana"/>
          <w:i/>
          <w:iCs/>
          <w:sz w:val="20"/>
          <w:szCs w:val="20"/>
        </w:rPr>
        <w:t xml:space="preserve"> </w:t>
      </w:r>
      <w:r w:rsidRPr="00721EBC">
        <w:rPr>
          <w:rFonts w:ascii="Verdana" w:hAnsi="Verdana"/>
          <w:i/>
          <w:iCs/>
          <w:sz w:val="20"/>
          <w:szCs w:val="20"/>
        </w:rPr>
        <w:t>expectations of the host community including local tourism operators.’</w:t>
      </w:r>
    </w:p>
    <w:p w14:paraId="3DD2381F" w14:textId="6BE8F78A" w:rsidR="00A84AFA" w:rsidRPr="00A84AFA" w:rsidRDefault="00F42438" w:rsidP="00A84AFA">
      <w:pPr>
        <w:pStyle w:val="ListParagraph"/>
        <w:numPr>
          <w:ilvl w:val="0"/>
          <w:numId w:val="4"/>
        </w:numPr>
        <w:jc w:val="both"/>
        <w:rPr>
          <w:rFonts w:ascii="Verdana" w:hAnsi="Verdana"/>
          <w:sz w:val="20"/>
          <w:szCs w:val="20"/>
        </w:rPr>
      </w:pPr>
      <w:r w:rsidRPr="00A84AFA">
        <w:rPr>
          <w:rFonts w:ascii="Verdana" w:hAnsi="Verdana"/>
          <w:sz w:val="20"/>
          <w:szCs w:val="20"/>
        </w:rPr>
        <w:t xml:space="preserve">Visitors who camp in a vehicle are an important sector of New Zealand’s tourism industry. They travel widely through the country, tend to stay a long time (or if a </w:t>
      </w:r>
      <w:r w:rsidRPr="00A84AFA">
        <w:rPr>
          <w:rFonts w:ascii="Verdana" w:hAnsi="Verdana"/>
          <w:sz w:val="20"/>
          <w:szCs w:val="20"/>
        </w:rPr>
        <w:lastRenderedPageBreak/>
        <w:t xml:space="preserve">domestic visitor travel regularly) and spend money on a wide range of goods and activities. Spending data </w:t>
      </w:r>
      <w:r w:rsidR="00D012BA">
        <w:rPr>
          <w:rFonts w:ascii="Verdana" w:hAnsi="Verdana"/>
          <w:sz w:val="20"/>
          <w:szCs w:val="20"/>
        </w:rPr>
        <w:t xml:space="preserve">below </w:t>
      </w:r>
      <w:r w:rsidRPr="00A84AFA">
        <w:rPr>
          <w:rFonts w:ascii="Verdana" w:hAnsi="Verdana"/>
          <w:sz w:val="20"/>
          <w:szCs w:val="20"/>
        </w:rPr>
        <w:t xml:space="preserve">from MBIE’s </w:t>
      </w:r>
      <w:r w:rsidR="00F45E61" w:rsidRPr="00A84AFA">
        <w:rPr>
          <w:rFonts w:ascii="Verdana" w:hAnsi="Verdana"/>
          <w:sz w:val="20"/>
          <w:szCs w:val="20"/>
        </w:rPr>
        <w:t xml:space="preserve">2019/20 </w:t>
      </w:r>
      <w:r w:rsidR="00AD18E8" w:rsidRPr="00A84AFA">
        <w:rPr>
          <w:rFonts w:ascii="Verdana" w:hAnsi="Verdana"/>
          <w:sz w:val="20"/>
          <w:szCs w:val="20"/>
        </w:rPr>
        <w:t xml:space="preserve">Responsible Camping Research </w:t>
      </w:r>
      <w:r w:rsidR="00A84AFA" w:rsidRPr="00A84AFA">
        <w:rPr>
          <w:rFonts w:ascii="Verdana" w:hAnsi="Verdana"/>
          <w:sz w:val="20"/>
          <w:szCs w:val="20"/>
        </w:rPr>
        <w:t xml:space="preserve">data illustrates that it is simplistic and inaccurate to label international freedom campers as ‘low-value visitors’. </w:t>
      </w:r>
    </w:p>
    <w:p w14:paraId="24D93DED" w14:textId="77777777" w:rsidR="007B05F7" w:rsidRPr="006112C7" w:rsidRDefault="007B05F7" w:rsidP="00BA650B">
      <w:pPr>
        <w:pStyle w:val="ListParagraph"/>
        <w:ind w:left="360"/>
        <w:jc w:val="both"/>
        <w:rPr>
          <w:rFonts w:ascii="Verdana" w:hAnsi="Verdana"/>
          <w:sz w:val="20"/>
          <w:szCs w:val="20"/>
        </w:rPr>
      </w:pPr>
    </w:p>
    <w:p w14:paraId="020EA1A1" w14:textId="11757006" w:rsidR="00CD15A3" w:rsidRDefault="00F42438" w:rsidP="00CD15A3">
      <w:pPr>
        <w:pStyle w:val="ListParagraph"/>
        <w:numPr>
          <w:ilvl w:val="0"/>
          <w:numId w:val="30"/>
        </w:numPr>
        <w:jc w:val="both"/>
        <w:rPr>
          <w:rFonts w:ascii="Verdana" w:hAnsi="Verdana"/>
          <w:sz w:val="20"/>
          <w:szCs w:val="20"/>
        </w:rPr>
      </w:pPr>
      <w:r w:rsidRPr="006112C7">
        <w:rPr>
          <w:rFonts w:ascii="Verdana" w:hAnsi="Verdana"/>
          <w:sz w:val="20"/>
          <w:szCs w:val="20"/>
        </w:rPr>
        <w:t>Domestic campers</w:t>
      </w:r>
      <w:r w:rsidR="00153EA2" w:rsidRPr="006112C7">
        <w:rPr>
          <w:rFonts w:ascii="Verdana" w:hAnsi="Verdana"/>
          <w:sz w:val="20"/>
          <w:szCs w:val="20"/>
        </w:rPr>
        <w:t xml:space="preserve">, who </w:t>
      </w:r>
      <w:r w:rsidR="00D56C65" w:rsidRPr="006112C7">
        <w:rPr>
          <w:rFonts w:ascii="Verdana" w:hAnsi="Verdana"/>
          <w:sz w:val="20"/>
          <w:szCs w:val="20"/>
        </w:rPr>
        <w:t xml:space="preserve">often </w:t>
      </w:r>
      <w:r w:rsidR="00153EA2" w:rsidRPr="006112C7">
        <w:rPr>
          <w:rFonts w:ascii="Verdana" w:hAnsi="Verdana"/>
          <w:sz w:val="20"/>
          <w:szCs w:val="20"/>
        </w:rPr>
        <w:t>short</w:t>
      </w:r>
      <w:r w:rsidR="00011580">
        <w:rPr>
          <w:rFonts w:ascii="Verdana" w:hAnsi="Verdana"/>
          <w:sz w:val="20"/>
          <w:szCs w:val="20"/>
        </w:rPr>
        <w:t>er</w:t>
      </w:r>
      <w:r w:rsidR="00153EA2" w:rsidRPr="006112C7">
        <w:rPr>
          <w:rFonts w:ascii="Verdana" w:hAnsi="Verdana"/>
          <w:sz w:val="20"/>
          <w:szCs w:val="20"/>
        </w:rPr>
        <w:t xml:space="preserve"> trips, </w:t>
      </w:r>
      <w:r w:rsidRPr="006112C7">
        <w:rPr>
          <w:rFonts w:ascii="Verdana" w:hAnsi="Verdana"/>
          <w:sz w:val="20"/>
          <w:szCs w:val="20"/>
        </w:rPr>
        <w:t>spent an average of $729 per person per trip, with $234 being spent on food and drink and $213 on vehicle fuel and maintenance</w:t>
      </w:r>
      <w:r w:rsidR="00C1725A" w:rsidRPr="006112C7">
        <w:rPr>
          <w:rFonts w:ascii="Verdana" w:hAnsi="Verdana"/>
          <w:sz w:val="20"/>
          <w:szCs w:val="20"/>
        </w:rPr>
        <w:t xml:space="preserve">. </w:t>
      </w:r>
    </w:p>
    <w:p w14:paraId="7C85BD4B" w14:textId="77777777" w:rsidR="00D012BA" w:rsidRDefault="00D012BA" w:rsidP="00D012BA">
      <w:pPr>
        <w:pStyle w:val="ListParagraph"/>
        <w:ind w:left="1080"/>
        <w:jc w:val="both"/>
        <w:rPr>
          <w:rFonts w:ascii="Verdana" w:hAnsi="Verdana"/>
          <w:sz w:val="20"/>
          <w:szCs w:val="20"/>
        </w:rPr>
      </w:pPr>
    </w:p>
    <w:p w14:paraId="5DC49D5C" w14:textId="63E0D0C5" w:rsidR="00CD15A3" w:rsidRPr="00AF3DDC" w:rsidRDefault="00F42438" w:rsidP="00CD15A3">
      <w:pPr>
        <w:pStyle w:val="ListParagraph"/>
        <w:numPr>
          <w:ilvl w:val="0"/>
          <w:numId w:val="30"/>
        </w:numPr>
        <w:jc w:val="both"/>
        <w:rPr>
          <w:rFonts w:ascii="Verdana" w:hAnsi="Verdana"/>
          <w:sz w:val="20"/>
          <w:szCs w:val="20"/>
        </w:rPr>
      </w:pPr>
      <w:r w:rsidRPr="00AF3DDC">
        <w:rPr>
          <w:rFonts w:ascii="Verdana" w:hAnsi="Verdana"/>
          <w:sz w:val="20"/>
          <w:szCs w:val="20"/>
        </w:rPr>
        <w:t>International campers who purchased their own vehicles</w:t>
      </w:r>
      <w:r w:rsidR="00153EA2" w:rsidRPr="00AF3DDC">
        <w:rPr>
          <w:rFonts w:ascii="Verdana" w:hAnsi="Verdana"/>
          <w:sz w:val="20"/>
          <w:szCs w:val="20"/>
        </w:rPr>
        <w:t xml:space="preserve"> and stay for long periods </w:t>
      </w:r>
      <w:r w:rsidRPr="00AF3DDC">
        <w:rPr>
          <w:rFonts w:ascii="Verdana" w:hAnsi="Verdana"/>
          <w:sz w:val="20"/>
          <w:szCs w:val="20"/>
        </w:rPr>
        <w:t xml:space="preserve"> spent an average of $7912 per person per trip, compared with $5864 for those who hired a budget vehicle and $4890 for those who hired a premium vehicle. </w:t>
      </w:r>
    </w:p>
    <w:p w14:paraId="1204569A" w14:textId="77777777" w:rsidR="00173063" w:rsidRDefault="00173063" w:rsidP="00BA650B">
      <w:pPr>
        <w:pStyle w:val="ListParagraph"/>
        <w:ind w:left="360"/>
        <w:jc w:val="both"/>
        <w:rPr>
          <w:rFonts w:ascii="Verdana" w:hAnsi="Verdana"/>
          <w:sz w:val="20"/>
          <w:szCs w:val="20"/>
        </w:rPr>
      </w:pPr>
    </w:p>
    <w:p w14:paraId="6579AA53" w14:textId="6D1CA879" w:rsidR="00F42438" w:rsidRDefault="00F42438" w:rsidP="00BA650B">
      <w:pPr>
        <w:pStyle w:val="ListParagraph"/>
        <w:numPr>
          <w:ilvl w:val="0"/>
          <w:numId w:val="4"/>
        </w:numPr>
        <w:jc w:val="both"/>
        <w:rPr>
          <w:rFonts w:ascii="Verdana" w:hAnsi="Verdana"/>
          <w:sz w:val="20"/>
          <w:szCs w:val="20"/>
        </w:rPr>
      </w:pPr>
      <w:r w:rsidRPr="004B6541">
        <w:rPr>
          <w:rFonts w:ascii="Verdana" w:hAnsi="Verdana"/>
          <w:sz w:val="20"/>
          <w:szCs w:val="20"/>
        </w:rPr>
        <w:t xml:space="preserve">The </w:t>
      </w:r>
      <w:hyperlink r:id="rId13" w:history="1">
        <w:r w:rsidRPr="00F11716">
          <w:rPr>
            <w:rStyle w:val="Hyperlink"/>
            <w:rFonts w:ascii="Verdana" w:hAnsi="Verdana"/>
            <w:color w:val="008EA1" w:themeColor="text1" w:themeShade="BF"/>
            <w:sz w:val="20"/>
            <w:szCs w:val="20"/>
          </w:rPr>
          <w:t>Responsible Camping Working Group</w:t>
        </w:r>
      </w:hyperlink>
      <w:r w:rsidR="0013008D">
        <w:rPr>
          <w:rStyle w:val="Hyperlink"/>
          <w:rFonts w:ascii="Verdana" w:hAnsi="Verdana"/>
          <w:color w:val="008EA1" w:themeColor="text1" w:themeShade="BF"/>
          <w:sz w:val="20"/>
          <w:szCs w:val="20"/>
        </w:rPr>
        <w:t xml:space="preserve"> (RCWG)</w:t>
      </w:r>
      <w:r w:rsidRPr="004B6541">
        <w:rPr>
          <w:rFonts w:ascii="Verdana" w:hAnsi="Verdana"/>
          <w:sz w:val="20"/>
          <w:szCs w:val="20"/>
        </w:rPr>
        <w:t xml:space="preserve"> </w:t>
      </w:r>
      <w:r w:rsidR="00777BC5">
        <w:rPr>
          <w:rFonts w:ascii="Verdana" w:hAnsi="Verdana"/>
          <w:sz w:val="20"/>
          <w:szCs w:val="20"/>
        </w:rPr>
        <w:t>i</w:t>
      </w:r>
      <w:r w:rsidRPr="004B6541">
        <w:rPr>
          <w:rFonts w:ascii="Verdana" w:hAnsi="Verdana"/>
          <w:sz w:val="20"/>
          <w:szCs w:val="20"/>
        </w:rPr>
        <w:t>n its July 2018 report to the Minister</w:t>
      </w:r>
      <w:r w:rsidR="00777BC5">
        <w:rPr>
          <w:rFonts w:ascii="Verdana" w:hAnsi="Verdana"/>
          <w:sz w:val="20"/>
          <w:szCs w:val="20"/>
        </w:rPr>
        <w:t xml:space="preserve"> </w:t>
      </w:r>
      <w:r w:rsidRPr="004B6541">
        <w:rPr>
          <w:rFonts w:ascii="Verdana" w:hAnsi="Verdana"/>
          <w:sz w:val="20"/>
          <w:szCs w:val="20"/>
        </w:rPr>
        <w:t xml:space="preserve">identified four outcomes of a successful responsible camping system in New Zealand: </w:t>
      </w:r>
    </w:p>
    <w:p w14:paraId="601DF7BF" w14:textId="77777777" w:rsidR="0004096C" w:rsidRPr="0004096C" w:rsidRDefault="0004096C" w:rsidP="00BA650B">
      <w:pPr>
        <w:pStyle w:val="ListParagraph"/>
        <w:jc w:val="both"/>
        <w:rPr>
          <w:rFonts w:ascii="Verdana" w:hAnsi="Verdana"/>
          <w:sz w:val="20"/>
          <w:szCs w:val="20"/>
        </w:rPr>
      </w:pPr>
    </w:p>
    <w:p w14:paraId="078810CA" w14:textId="77777777" w:rsidR="00F42438" w:rsidRPr="00904A52" w:rsidRDefault="00F42438" w:rsidP="00BA650B">
      <w:pPr>
        <w:pStyle w:val="ListParagraph"/>
        <w:numPr>
          <w:ilvl w:val="0"/>
          <w:numId w:val="27"/>
        </w:numPr>
        <w:contextualSpacing w:val="0"/>
        <w:jc w:val="both"/>
        <w:rPr>
          <w:rFonts w:ascii="Verdana" w:hAnsi="Verdana"/>
          <w:sz w:val="20"/>
          <w:szCs w:val="20"/>
        </w:rPr>
      </w:pPr>
      <w:r w:rsidRPr="00904A52">
        <w:rPr>
          <w:rFonts w:ascii="Verdana" w:hAnsi="Verdana"/>
          <w:sz w:val="20"/>
          <w:szCs w:val="20"/>
        </w:rPr>
        <w:t>New Zealand has a network of camping places (commercial and non-commercial) which is sustainable and flexible for different volumes of people camping</w:t>
      </w:r>
      <w:r>
        <w:rPr>
          <w:rFonts w:ascii="Verdana" w:hAnsi="Verdana"/>
          <w:sz w:val="20"/>
          <w:szCs w:val="20"/>
        </w:rPr>
        <w:t xml:space="preserve"> </w:t>
      </w:r>
      <w:r w:rsidRPr="00904A52">
        <w:rPr>
          <w:rFonts w:ascii="Verdana" w:hAnsi="Verdana"/>
          <w:sz w:val="20"/>
          <w:szCs w:val="20"/>
        </w:rPr>
        <w:t>and provides for a range of different camping experiences</w:t>
      </w:r>
      <w:r>
        <w:rPr>
          <w:rFonts w:ascii="Verdana" w:hAnsi="Verdana"/>
          <w:sz w:val="20"/>
          <w:szCs w:val="20"/>
        </w:rPr>
        <w:t>.</w:t>
      </w:r>
    </w:p>
    <w:p w14:paraId="09F8D8AC" w14:textId="77777777" w:rsidR="00F42438" w:rsidRPr="00904A52" w:rsidRDefault="00F42438" w:rsidP="00BA650B">
      <w:pPr>
        <w:pStyle w:val="ListParagraph"/>
        <w:numPr>
          <w:ilvl w:val="0"/>
          <w:numId w:val="27"/>
        </w:numPr>
        <w:contextualSpacing w:val="0"/>
        <w:jc w:val="both"/>
        <w:rPr>
          <w:rFonts w:ascii="Verdana" w:hAnsi="Verdana"/>
          <w:sz w:val="20"/>
          <w:szCs w:val="20"/>
        </w:rPr>
      </w:pPr>
      <w:r w:rsidRPr="00904A52">
        <w:rPr>
          <w:rFonts w:ascii="Verdana" w:hAnsi="Verdana"/>
          <w:sz w:val="20"/>
          <w:szCs w:val="20"/>
        </w:rPr>
        <w:t>Responsible camping has a net positive economic and social impact on communities and the local environment</w:t>
      </w:r>
      <w:r>
        <w:rPr>
          <w:rFonts w:ascii="Verdana" w:hAnsi="Verdana"/>
          <w:sz w:val="20"/>
          <w:szCs w:val="20"/>
        </w:rPr>
        <w:t>.</w:t>
      </w:r>
      <w:r w:rsidRPr="00904A52">
        <w:rPr>
          <w:rFonts w:ascii="Verdana" w:hAnsi="Verdana"/>
          <w:sz w:val="20"/>
          <w:szCs w:val="20"/>
        </w:rPr>
        <w:t xml:space="preserve"> </w:t>
      </w:r>
    </w:p>
    <w:p w14:paraId="2A9CF64F" w14:textId="77777777" w:rsidR="00F42438" w:rsidRPr="00904A52" w:rsidRDefault="00F42438" w:rsidP="00BA650B">
      <w:pPr>
        <w:pStyle w:val="ListParagraph"/>
        <w:numPr>
          <w:ilvl w:val="0"/>
          <w:numId w:val="27"/>
        </w:numPr>
        <w:contextualSpacing w:val="0"/>
        <w:jc w:val="both"/>
        <w:rPr>
          <w:rFonts w:ascii="Verdana" w:hAnsi="Verdana"/>
          <w:sz w:val="20"/>
          <w:szCs w:val="20"/>
        </w:rPr>
      </w:pPr>
      <w:r w:rsidRPr="00904A52">
        <w:rPr>
          <w:rFonts w:ascii="Verdana" w:hAnsi="Verdana"/>
          <w:sz w:val="20"/>
          <w:szCs w:val="20"/>
        </w:rPr>
        <w:t>Communities and land</w:t>
      </w:r>
      <w:r>
        <w:rPr>
          <w:rFonts w:ascii="Verdana" w:hAnsi="Verdana"/>
          <w:sz w:val="20"/>
          <w:szCs w:val="20"/>
        </w:rPr>
        <w:t>o</w:t>
      </w:r>
      <w:r w:rsidRPr="00904A52">
        <w:rPr>
          <w:rFonts w:ascii="Verdana" w:hAnsi="Verdana"/>
          <w:sz w:val="20"/>
          <w:szCs w:val="20"/>
        </w:rPr>
        <w:t>wners/managers have the tools needed to effectively manage camping, and actively work together within and across districts to do so, and communities have trust and confidence in the system</w:t>
      </w:r>
      <w:r>
        <w:rPr>
          <w:rFonts w:ascii="Verdana" w:hAnsi="Verdana"/>
          <w:sz w:val="20"/>
          <w:szCs w:val="20"/>
        </w:rPr>
        <w:t>.</w:t>
      </w:r>
      <w:r w:rsidRPr="00904A52">
        <w:rPr>
          <w:rFonts w:ascii="Verdana" w:hAnsi="Verdana"/>
          <w:sz w:val="20"/>
          <w:szCs w:val="20"/>
        </w:rPr>
        <w:t xml:space="preserve"> </w:t>
      </w:r>
    </w:p>
    <w:p w14:paraId="62A1F489" w14:textId="77777777" w:rsidR="00F42438" w:rsidRPr="00904A52" w:rsidRDefault="00F42438" w:rsidP="00BA650B">
      <w:pPr>
        <w:pStyle w:val="ListParagraph"/>
        <w:numPr>
          <w:ilvl w:val="0"/>
          <w:numId w:val="27"/>
        </w:numPr>
        <w:contextualSpacing w:val="0"/>
        <w:jc w:val="both"/>
        <w:rPr>
          <w:rFonts w:ascii="Verdana" w:hAnsi="Verdana"/>
          <w:sz w:val="20"/>
          <w:szCs w:val="20"/>
        </w:rPr>
      </w:pPr>
      <w:r w:rsidRPr="00904A52">
        <w:rPr>
          <w:rFonts w:ascii="Verdana" w:hAnsi="Verdana"/>
          <w:sz w:val="20"/>
          <w:szCs w:val="20"/>
        </w:rPr>
        <w:t>New Zealanders and international visitors can choose camping as a way to experience New Zealand’s tourism and recreation offering.</w:t>
      </w:r>
    </w:p>
    <w:p w14:paraId="7A2F22AD" w14:textId="38B17E73" w:rsidR="00F42438" w:rsidRDefault="00464F79" w:rsidP="00FA41BC">
      <w:pPr>
        <w:ind w:left="360"/>
        <w:jc w:val="both"/>
        <w:rPr>
          <w:rFonts w:ascii="Verdana" w:hAnsi="Verdana"/>
          <w:sz w:val="20"/>
          <w:szCs w:val="20"/>
        </w:rPr>
      </w:pPr>
      <w:r>
        <w:rPr>
          <w:rFonts w:ascii="Verdana" w:hAnsi="Verdana"/>
          <w:sz w:val="20"/>
          <w:szCs w:val="20"/>
        </w:rPr>
        <w:t>It</w:t>
      </w:r>
      <w:r w:rsidR="006923F4">
        <w:rPr>
          <w:rFonts w:ascii="Verdana" w:hAnsi="Verdana"/>
          <w:sz w:val="20"/>
          <w:szCs w:val="20"/>
        </w:rPr>
        <w:t xml:space="preserve"> i</w:t>
      </w:r>
      <w:r>
        <w:rPr>
          <w:rFonts w:ascii="Verdana" w:hAnsi="Verdana"/>
          <w:sz w:val="20"/>
          <w:szCs w:val="20"/>
        </w:rPr>
        <w:t xml:space="preserve">s </w:t>
      </w:r>
      <w:r w:rsidR="00D012BA">
        <w:rPr>
          <w:rFonts w:ascii="Verdana" w:hAnsi="Verdana"/>
          <w:sz w:val="20"/>
          <w:szCs w:val="20"/>
        </w:rPr>
        <w:t>encouraging</w:t>
      </w:r>
      <w:r>
        <w:rPr>
          <w:rFonts w:ascii="Verdana" w:hAnsi="Verdana"/>
          <w:sz w:val="20"/>
          <w:szCs w:val="20"/>
        </w:rPr>
        <w:t xml:space="preserve"> to </w:t>
      </w:r>
      <w:r w:rsidR="006163FF">
        <w:rPr>
          <w:rFonts w:ascii="Verdana" w:hAnsi="Verdana"/>
          <w:sz w:val="20"/>
          <w:szCs w:val="20"/>
        </w:rPr>
        <w:t xml:space="preserve">see some of the </w:t>
      </w:r>
      <w:r w:rsidR="00F42438" w:rsidRPr="00721EBC">
        <w:rPr>
          <w:rFonts w:ascii="Verdana" w:hAnsi="Verdana"/>
          <w:sz w:val="20"/>
          <w:szCs w:val="20"/>
        </w:rPr>
        <w:t>priorit</w:t>
      </w:r>
      <w:r w:rsidR="006163FF">
        <w:rPr>
          <w:rFonts w:ascii="Verdana" w:hAnsi="Verdana"/>
          <w:sz w:val="20"/>
          <w:szCs w:val="20"/>
        </w:rPr>
        <w:t xml:space="preserve">y areas identified by the RCWG </w:t>
      </w:r>
      <w:r w:rsidR="00FA41BC">
        <w:rPr>
          <w:rFonts w:ascii="Verdana" w:hAnsi="Verdana"/>
          <w:sz w:val="20"/>
          <w:szCs w:val="20"/>
        </w:rPr>
        <w:t xml:space="preserve">included in the Discussion Document. </w:t>
      </w:r>
      <w:r w:rsidR="006163FF">
        <w:rPr>
          <w:rFonts w:ascii="Verdana" w:hAnsi="Verdana"/>
          <w:sz w:val="20"/>
          <w:szCs w:val="20"/>
        </w:rPr>
        <w:t xml:space="preserve"> </w:t>
      </w:r>
      <w:r w:rsidR="00F42438" w:rsidRPr="00721EBC">
        <w:rPr>
          <w:rFonts w:ascii="Verdana" w:hAnsi="Verdana"/>
          <w:sz w:val="20"/>
          <w:szCs w:val="20"/>
        </w:rPr>
        <w:t xml:space="preserve"> </w:t>
      </w:r>
    </w:p>
    <w:p w14:paraId="53E287AA" w14:textId="0C4CE1EA" w:rsidR="00815ADE" w:rsidRDefault="00CD295D" w:rsidP="000F2A3F">
      <w:pPr>
        <w:pStyle w:val="ListParagraph"/>
        <w:numPr>
          <w:ilvl w:val="0"/>
          <w:numId w:val="4"/>
        </w:numPr>
        <w:jc w:val="both"/>
        <w:rPr>
          <w:rFonts w:ascii="Verdana" w:hAnsi="Verdana"/>
          <w:sz w:val="20"/>
          <w:szCs w:val="20"/>
        </w:rPr>
      </w:pPr>
      <w:r w:rsidRPr="000F2A3F">
        <w:rPr>
          <w:rFonts w:ascii="Verdana" w:hAnsi="Verdana"/>
          <w:sz w:val="20"/>
          <w:szCs w:val="20"/>
        </w:rPr>
        <w:t>In September 2020</w:t>
      </w:r>
      <w:r w:rsidR="00101FE0">
        <w:rPr>
          <w:rFonts w:ascii="Verdana" w:hAnsi="Verdana"/>
          <w:sz w:val="20"/>
          <w:szCs w:val="20"/>
        </w:rPr>
        <w:t>,</w:t>
      </w:r>
      <w:r w:rsidRPr="000F2A3F">
        <w:rPr>
          <w:rFonts w:ascii="Verdana" w:hAnsi="Verdana"/>
          <w:sz w:val="20"/>
          <w:szCs w:val="20"/>
        </w:rPr>
        <w:t xml:space="preserve"> TIA </w:t>
      </w:r>
      <w:r w:rsidR="00670628" w:rsidRPr="000F2A3F">
        <w:rPr>
          <w:rFonts w:ascii="Verdana" w:hAnsi="Verdana"/>
          <w:sz w:val="20"/>
          <w:szCs w:val="20"/>
        </w:rPr>
        <w:t xml:space="preserve">developed a position paper on Responsible Camping </w:t>
      </w:r>
      <w:r w:rsidR="00D012BA" w:rsidRPr="000F2A3F">
        <w:rPr>
          <w:rFonts w:ascii="Verdana" w:hAnsi="Verdana"/>
          <w:sz w:val="20"/>
          <w:szCs w:val="20"/>
        </w:rPr>
        <w:t>a</w:t>
      </w:r>
      <w:r w:rsidR="00670628" w:rsidRPr="000F2A3F">
        <w:rPr>
          <w:rFonts w:ascii="Verdana" w:hAnsi="Verdana"/>
          <w:sz w:val="20"/>
          <w:szCs w:val="20"/>
        </w:rPr>
        <w:t>s part of its c</w:t>
      </w:r>
      <w:r w:rsidRPr="000F2A3F">
        <w:rPr>
          <w:rFonts w:ascii="Verdana" w:hAnsi="Verdana"/>
          <w:sz w:val="20"/>
          <w:szCs w:val="20"/>
        </w:rPr>
        <w:t xml:space="preserve">omprehensive submission to the Tourism Futures Taskforce.  We </w:t>
      </w:r>
      <w:r w:rsidR="00AA6A1A" w:rsidRPr="000F2A3F">
        <w:rPr>
          <w:rFonts w:ascii="Verdana" w:hAnsi="Verdana"/>
          <w:sz w:val="20"/>
          <w:szCs w:val="20"/>
        </w:rPr>
        <w:t>raised three proposals as matters for debate</w:t>
      </w:r>
      <w:r w:rsidR="00B93B2B" w:rsidRPr="000F2A3F">
        <w:rPr>
          <w:rFonts w:ascii="Verdana" w:hAnsi="Verdana"/>
          <w:sz w:val="20"/>
          <w:szCs w:val="20"/>
        </w:rPr>
        <w:t xml:space="preserve"> </w:t>
      </w:r>
      <w:r w:rsidRPr="000F2A3F">
        <w:rPr>
          <w:rFonts w:ascii="Verdana" w:hAnsi="Verdana"/>
          <w:sz w:val="20"/>
          <w:szCs w:val="20"/>
        </w:rPr>
        <w:t>within the paper to support addressing the issues</w:t>
      </w:r>
      <w:r w:rsidR="00B93B2B" w:rsidRPr="000F2A3F">
        <w:rPr>
          <w:rFonts w:ascii="Verdana" w:hAnsi="Verdana"/>
          <w:sz w:val="20"/>
          <w:szCs w:val="20"/>
        </w:rPr>
        <w:t>.</w:t>
      </w:r>
      <w:r w:rsidRPr="000F2A3F">
        <w:rPr>
          <w:rFonts w:ascii="Verdana" w:hAnsi="Verdana"/>
          <w:sz w:val="20"/>
          <w:szCs w:val="20"/>
        </w:rPr>
        <w:t xml:space="preserve"> </w:t>
      </w:r>
      <w:r w:rsidR="00294EAB">
        <w:rPr>
          <w:rFonts w:ascii="Verdana" w:hAnsi="Verdana"/>
          <w:sz w:val="20"/>
          <w:szCs w:val="20"/>
        </w:rPr>
        <w:t xml:space="preserve">We are pleased to see </w:t>
      </w:r>
      <w:r w:rsidR="006850B8">
        <w:rPr>
          <w:rFonts w:ascii="Verdana" w:hAnsi="Verdana"/>
          <w:sz w:val="20"/>
          <w:szCs w:val="20"/>
        </w:rPr>
        <w:t>the proposal for f</w:t>
      </w:r>
      <w:r w:rsidR="000F2A3F" w:rsidRPr="00294EAB">
        <w:rPr>
          <w:rFonts w:ascii="Verdana" w:hAnsi="Verdana"/>
          <w:sz w:val="20"/>
          <w:szCs w:val="20"/>
        </w:rPr>
        <w:t xml:space="preserve">reedom camping </w:t>
      </w:r>
      <w:r w:rsidR="006850B8">
        <w:rPr>
          <w:rFonts w:ascii="Verdana" w:hAnsi="Verdana"/>
          <w:sz w:val="20"/>
          <w:szCs w:val="20"/>
        </w:rPr>
        <w:t xml:space="preserve">to be </w:t>
      </w:r>
      <w:r w:rsidR="000F2A3F" w:rsidRPr="00294EAB">
        <w:rPr>
          <w:rFonts w:ascii="Verdana" w:hAnsi="Verdana"/>
          <w:sz w:val="20"/>
          <w:szCs w:val="20"/>
        </w:rPr>
        <w:t xml:space="preserve">restricted to </w:t>
      </w:r>
      <w:r w:rsidR="006850B8">
        <w:rPr>
          <w:rFonts w:ascii="Verdana" w:hAnsi="Verdana"/>
          <w:sz w:val="20"/>
          <w:szCs w:val="20"/>
        </w:rPr>
        <w:t xml:space="preserve">certified </w:t>
      </w:r>
      <w:r w:rsidR="000F2A3F" w:rsidRPr="00294EAB">
        <w:rPr>
          <w:rFonts w:ascii="Verdana" w:hAnsi="Verdana"/>
          <w:sz w:val="20"/>
          <w:szCs w:val="20"/>
        </w:rPr>
        <w:t>self-contained vehicles</w:t>
      </w:r>
      <w:r w:rsidR="006850B8">
        <w:rPr>
          <w:rFonts w:ascii="Verdana" w:hAnsi="Verdana"/>
          <w:sz w:val="20"/>
          <w:szCs w:val="20"/>
        </w:rPr>
        <w:t xml:space="preserve"> </w:t>
      </w:r>
      <w:r w:rsidR="009F7F12">
        <w:rPr>
          <w:rFonts w:ascii="Verdana" w:hAnsi="Verdana"/>
          <w:sz w:val="20"/>
          <w:szCs w:val="20"/>
        </w:rPr>
        <w:t xml:space="preserve">appear </w:t>
      </w:r>
      <w:r w:rsidR="00AF1DF9">
        <w:rPr>
          <w:rFonts w:ascii="Verdana" w:hAnsi="Verdana"/>
          <w:sz w:val="20"/>
          <w:szCs w:val="20"/>
        </w:rPr>
        <w:t>in the Discussion Document</w:t>
      </w:r>
      <w:r w:rsidR="00535EA1">
        <w:rPr>
          <w:rFonts w:ascii="Verdana" w:hAnsi="Verdana"/>
          <w:sz w:val="20"/>
          <w:szCs w:val="20"/>
        </w:rPr>
        <w:t xml:space="preserve"> (with n</w:t>
      </w:r>
      <w:r w:rsidR="00951857" w:rsidRPr="00951857">
        <w:rPr>
          <w:rFonts w:ascii="Verdana" w:hAnsi="Verdana"/>
          <w:sz w:val="20"/>
          <w:szCs w:val="20"/>
        </w:rPr>
        <w:t>on</w:t>
      </w:r>
      <w:r w:rsidR="00BC589A">
        <w:rPr>
          <w:rFonts w:ascii="Verdana" w:hAnsi="Verdana"/>
          <w:sz w:val="20"/>
          <w:szCs w:val="20"/>
        </w:rPr>
        <w:t>-</w:t>
      </w:r>
      <w:r w:rsidR="00951857" w:rsidRPr="00951857">
        <w:rPr>
          <w:rFonts w:ascii="Verdana" w:hAnsi="Verdana"/>
          <w:sz w:val="20"/>
          <w:szCs w:val="20"/>
        </w:rPr>
        <w:t>self-contained vehicles stay</w:t>
      </w:r>
      <w:r w:rsidR="00535EA1">
        <w:rPr>
          <w:rFonts w:ascii="Verdana" w:hAnsi="Verdana"/>
          <w:sz w:val="20"/>
          <w:szCs w:val="20"/>
        </w:rPr>
        <w:t>ing</w:t>
      </w:r>
      <w:r w:rsidR="00951857" w:rsidRPr="00951857">
        <w:rPr>
          <w:rFonts w:ascii="Verdana" w:hAnsi="Verdana"/>
          <w:sz w:val="20"/>
          <w:szCs w:val="20"/>
        </w:rPr>
        <w:t xml:space="preserve"> in holiday parks, DOC sites or specifically designated areas</w:t>
      </w:r>
      <w:r w:rsidR="00535EA1">
        <w:rPr>
          <w:rFonts w:ascii="Verdana" w:hAnsi="Verdana"/>
          <w:sz w:val="20"/>
          <w:szCs w:val="20"/>
        </w:rPr>
        <w:t>).</w:t>
      </w:r>
    </w:p>
    <w:p w14:paraId="7E7567E5" w14:textId="77777777" w:rsidR="00815ADE" w:rsidRDefault="00815ADE" w:rsidP="00815ADE">
      <w:pPr>
        <w:pStyle w:val="ListParagraph"/>
        <w:ind w:left="360"/>
        <w:jc w:val="both"/>
        <w:rPr>
          <w:rFonts w:ascii="Verdana" w:hAnsi="Verdana"/>
          <w:sz w:val="20"/>
          <w:szCs w:val="20"/>
        </w:rPr>
      </w:pPr>
    </w:p>
    <w:p w14:paraId="58622E42" w14:textId="5C4D60BE" w:rsidR="002317B3" w:rsidRDefault="00AF1DF9" w:rsidP="000F2A3F">
      <w:pPr>
        <w:pStyle w:val="ListParagraph"/>
        <w:numPr>
          <w:ilvl w:val="0"/>
          <w:numId w:val="4"/>
        </w:numPr>
        <w:jc w:val="both"/>
        <w:rPr>
          <w:rFonts w:ascii="Verdana" w:hAnsi="Verdana"/>
          <w:sz w:val="20"/>
          <w:szCs w:val="20"/>
        </w:rPr>
      </w:pPr>
      <w:r>
        <w:rPr>
          <w:rFonts w:ascii="Verdana" w:hAnsi="Verdana"/>
          <w:sz w:val="20"/>
          <w:szCs w:val="20"/>
        </w:rPr>
        <w:t xml:space="preserve">The </w:t>
      </w:r>
      <w:r w:rsidR="00171333">
        <w:rPr>
          <w:rFonts w:ascii="Verdana" w:hAnsi="Verdana"/>
          <w:sz w:val="20"/>
          <w:szCs w:val="20"/>
        </w:rPr>
        <w:t xml:space="preserve">two </w:t>
      </w:r>
      <w:r>
        <w:rPr>
          <w:rFonts w:ascii="Verdana" w:hAnsi="Verdana"/>
          <w:sz w:val="20"/>
          <w:szCs w:val="20"/>
        </w:rPr>
        <w:t>other proposals</w:t>
      </w:r>
      <w:r w:rsidR="00171333">
        <w:rPr>
          <w:rFonts w:ascii="Verdana" w:hAnsi="Verdana"/>
          <w:sz w:val="20"/>
          <w:szCs w:val="20"/>
        </w:rPr>
        <w:t>,</w:t>
      </w:r>
      <w:r w:rsidR="000C1068">
        <w:rPr>
          <w:rFonts w:ascii="Verdana" w:hAnsi="Verdana"/>
          <w:sz w:val="20"/>
          <w:szCs w:val="20"/>
        </w:rPr>
        <w:t xml:space="preserve"> to </w:t>
      </w:r>
      <w:r w:rsidR="00B85E08">
        <w:rPr>
          <w:rFonts w:ascii="Verdana" w:hAnsi="Verdana"/>
          <w:sz w:val="20"/>
          <w:szCs w:val="20"/>
        </w:rPr>
        <w:t>p</w:t>
      </w:r>
      <w:r w:rsidR="000F2A3F" w:rsidRPr="00AF1DF9">
        <w:rPr>
          <w:rFonts w:ascii="Verdana" w:hAnsi="Verdana"/>
          <w:sz w:val="20"/>
          <w:szCs w:val="20"/>
        </w:rPr>
        <w:t>rohibit any freedom camping within an agreed perimeter of all holiday park</w:t>
      </w:r>
      <w:r w:rsidR="009F7F12">
        <w:rPr>
          <w:rFonts w:ascii="Verdana" w:hAnsi="Verdana"/>
          <w:sz w:val="20"/>
          <w:szCs w:val="20"/>
        </w:rPr>
        <w:t xml:space="preserve">s, </w:t>
      </w:r>
      <w:r w:rsidR="000C1068">
        <w:rPr>
          <w:rFonts w:ascii="Verdana" w:hAnsi="Verdana"/>
          <w:sz w:val="20"/>
          <w:szCs w:val="20"/>
        </w:rPr>
        <w:t xml:space="preserve">and </w:t>
      </w:r>
      <w:r w:rsidR="00B85E08">
        <w:rPr>
          <w:rFonts w:ascii="Verdana" w:hAnsi="Verdana"/>
          <w:sz w:val="20"/>
          <w:szCs w:val="20"/>
        </w:rPr>
        <w:t>p</w:t>
      </w:r>
      <w:r w:rsidR="00AD01AE">
        <w:rPr>
          <w:rFonts w:ascii="Verdana" w:hAnsi="Verdana"/>
          <w:sz w:val="20"/>
          <w:szCs w:val="20"/>
        </w:rPr>
        <w:t>rohibit f</w:t>
      </w:r>
      <w:r w:rsidR="001B0405">
        <w:rPr>
          <w:rFonts w:ascii="Verdana" w:hAnsi="Verdana"/>
          <w:sz w:val="20"/>
          <w:szCs w:val="20"/>
        </w:rPr>
        <w:t>r</w:t>
      </w:r>
      <w:r w:rsidR="00AD01AE">
        <w:rPr>
          <w:rFonts w:ascii="Verdana" w:hAnsi="Verdana"/>
          <w:sz w:val="20"/>
          <w:szCs w:val="20"/>
        </w:rPr>
        <w:t>ee camping in urban areas</w:t>
      </w:r>
      <w:r w:rsidR="00B85E08">
        <w:rPr>
          <w:rFonts w:ascii="Verdana" w:hAnsi="Verdana"/>
          <w:sz w:val="20"/>
          <w:szCs w:val="20"/>
        </w:rPr>
        <w:t>,</w:t>
      </w:r>
      <w:r w:rsidR="00AD01AE">
        <w:rPr>
          <w:rFonts w:ascii="Verdana" w:hAnsi="Verdana"/>
          <w:sz w:val="20"/>
          <w:szCs w:val="20"/>
        </w:rPr>
        <w:t xml:space="preserve"> </w:t>
      </w:r>
      <w:r w:rsidR="004308F0">
        <w:rPr>
          <w:rFonts w:ascii="Verdana" w:hAnsi="Verdana"/>
          <w:sz w:val="20"/>
          <w:szCs w:val="20"/>
        </w:rPr>
        <w:t xml:space="preserve">require further debate and analysis </w:t>
      </w:r>
      <w:r w:rsidR="00F76DAE">
        <w:rPr>
          <w:rFonts w:ascii="Verdana" w:hAnsi="Verdana"/>
          <w:sz w:val="20"/>
          <w:szCs w:val="20"/>
        </w:rPr>
        <w:t xml:space="preserve">though we encourage officials to </w:t>
      </w:r>
      <w:r w:rsidR="0091600A">
        <w:rPr>
          <w:rFonts w:ascii="Verdana" w:hAnsi="Verdana"/>
          <w:sz w:val="20"/>
          <w:szCs w:val="20"/>
        </w:rPr>
        <w:t>continue to consider the</w:t>
      </w:r>
      <w:r w:rsidR="00171333">
        <w:rPr>
          <w:rFonts w:ascii="Verdana" w:hAnsi="Verdana"/>
          <w:sz w:val="20"/>
          <w:szCs w:val="20"/>
        </w:rPr>
        <w:t>se</w:t>
      </w:r>
      <w:r w:rsidR="0091600A">
        <w:rPr>
          <w:rFonts w:ascii="Verdana" w:hAnsi="Verdana"/>
          <w:sz w:val="20"/>
          <w:szCs w:val="20"/>
        </w:rPr>
        <w:t xml:space="preserve"> in the future.</w:t>
      </w:r>
      <w:r w:rsidR="001B0405">
        <w:rPr>
          <w:rFonts w:ascii="Verdana" w:hAnsi="Verdana"/>
          <w:sz w:val="20"/>
          <w:szCs w:val="20"/>
        </w:rPr>
        <w:t xml:space="preserve"> </w:t>
      </w:r>
    </w:p>
    <w:p w14:paraId="3408B382" w14:textId="1246D03C" w:rsidR="00505441" w:rsidRDefault="00505441" w:rsidP="00BA650B">
      <w:pPr>
        <w:pStyle w:val="NoSpacing"/>
        <w:spacing w:after="200" w:line="276" w:lineRule="auto"/>
        <w:jc w:val="both"/>
        <w:rPr>
          <w:rFonts w:ascii="Verdana" w:hAnsi="Verdana"/>
          <w:b/>
          <w:bCs/>
          <w:caps/>
          <w:sz w:val="20"/>
          <w:szCs w:val="20"/>
        </w:rPr>
      </w:pPr>
    </w:p>
    <w:p w14:paraId="41AF3A87" w14:textId="77777777" w:rsidR="009E3A2D" w:rsidRDefault="009E3A2D" w:rsidP="00BA650B">
      <w:pPr>
        <w:pStyle w:val="NoSpacing"/>
        <w:spacing w:after="200" w:line="276" w:lineRule="auto"/>
        <w:jc w:val="both"/>
        <w:rPr>
          <w:rFonts w:ascii="Verdana" w:hAnsi="Verdana"/>
          <w:b/>
          <w:bCs/>
          <w:caps/>
          <w:sz w:val="20"/>
          <w:szCs w:val="20"/>
        </w:rPr>
      </w:pPr>
    </w:p>
    <w:p w14:paraId="45120D46" w14:textId="7C17B1B0" w:rsidR="00441B75" w:rsidRPr="00B93B2B" w:rsidRDefault="00441B75" w:rsidP="00BA650B">
      <w:pPr>
        <w:pStyle w:val="NoSpacing"/>
        <w:spacing w:after="200" w:line="276" w:lineRule="auto"/>
        <w:jc w:val="both"/>
        <w:rPr>
          <w:rFonts w:ascii="Verdana" w:hAnsi="Verdana"/>
          <w:b/>
          <w:bCs/>
          <w:caps/>
          <w:sz w:val="20"/>
          <w:szCs w:val="20"/>
        </w:rPr>
      </w:pPr>
      <w:r w:rsidRPr="00B93B2B">
        <w:rPr>
          <w:rFonts w:ascii="Verdana" w:hAnsi="Verdana"/>
          <w:b/>
          <w:bCs/>
          <w:caps/>
          <w:sz w:val="20"/>
          <w:szCs w:val="20"/>
        </w:rPr>
        <w:lastRenderedPageBreak/>
        <w:t xml:space="preserve">TIA Response to the </w:t>
      </w:r>
      <w:r w:rsidR="008D1C9E" w:rsidRPr="00B93B2B">
        <w:rPr>
          <w:rFonts w:ascii="Verdana" w:hAnsi="Verdana"/>
          <w:b/>
          <w:bCs/>
          <w:caps/>
          <w:sz w:val="20"/>
          <w:szCs w:val="20"/>
        </w:rPr>
        <w:t>Proposals</w:t>
      </w:r>
    </w:p>
    <w:p w14:paraId="543C74D2" w14:textId="56CAD483" w:rsidR="009C6D92" w:rsidRPr="009C6D92" w:rsidRDefault="00194B42" w:rsidP="00BA650B">
      <w:pPr>
        <w:pStyle w:val="NoSpacing"/>
        <w:spacing w:after="200" w:line="276" w:lineRule="auto"/>
        <w:jc w:val="both"/>
        <w:rPr>
          <w:rFonts w:ascii="Verdana" w:hAnsi="Verdana"/>
          <w:b/>
          <w:bCs/>
          <w:sz w:val="20"/>
          <w:szCs w:val="20"/>
        </w:rPr>
      </w:pPr>
      <w:r w:rsidRPr="009C6D92">
        <w:rPr>
          <w:rFonts w:ascii="Verdana" w:hAnsi="Verdana"/>
          <w:b/>
          <w:bCs/>
          <w:sz w:val="20"/>
          <w:szCs w:val="20"/>
        </w:rPr>
        <w:t>Proposal One</w:t>
      </w:r>
      <w:r w:rsidR="008E4D9E" w:rsidRPr="009C6D92">
        <w:rPr>
          <w:rFonts w:ascii="Verdana" w:hAnsi="Verdana"/>
          <w:b/>
          <w:bCs/>
          <w:sz w:val="20"/>
          <w:szCs w:val="20"/>
        </w:rPr>
        <w:t xml:space="preserve"> </w:t>
      </w:r>
      <w:r w:rsidR="008F5FFF" w:rsidRPr="009C6D92">
        <w:rPr>
          <w:rFonts w:ascii="Verdana" w:hAnsi="Verdana"/>
          <w:b/>
          <w:bCs/>
          <w:sz w:val="20"/>
          <w:szCs w:val="20"/>
        </w:rPr>
        <w:t xml:space="preserve">- </w:t>
      </w:r>
      <w:r w:rsidR="005F2F6E" w:rsidRPr="009C6D92">
        <w:rPr>
          <w:rFonts w:ascii="Verdana" w:hAnsi="Verdana"/>
          <w:b/>
          <w:bCs/>
          <w:sz w:val="20"/>
          <w:szCs w:val="20"/>
        </w:rPr>
        <w:t xml:space="preserve">Make it mandatory for freedom camping </w:t>
      </w:r>
      <w:r w:rsidR="00DA1364" w:rsidRPr="009C6D92">
        <w:rPr>
          <w:rFonts w:ascii="Verdana" w:hAnsi="Verdana"/>
          <w:b/>
          <w:bCs/>
          <w:sz w:val="20"/>
          <w:szCs w:val="20"/>
        </w:rPr>
        <w:t xml:space="preserve">in a vehicle </w:t>
      </w:r>
      <w:r w:rsidR="005F2F6E" w:rsidRPr="009C6D92">
        <w:rPr>
          <w:rFonts w:ascii="Verdana" w:hAnsi="Verdana"/>
          <w:b/>
          <w:bCs/>
          <w:sz w:val="20"/>
          <w:szCs w:val="20"/>
        </w:rPr>
        <w:t xml:space="preserve">to be done in a </w:t>
      </w:r>
      <w:r w:rsidR="00DA1364" w:rsidRPr="009C6D92">
        <w:rPr>
          <w:rFonts w:ascii="Verdana" w:hAnsi="Verdana"/>
          <w:b/>
          <w:bCs/>
          <w:sz w:val="20"/>
          <w:szCs w:val="20"/>
        </w:rPr>
        <w:t>certified self-contained vehicle</w:t>
      </w:r>
      <w:r w:rsidR="00D33A86">
        <w:rPr>
          <w:rFonts w:ascii="Verdana" w:hAnsi="Verdana"/>
          <w:b/>
          <w:bCs/>
          <w:sz w:val="20"/>
          <w:szCs w:val="20"/>
        </w:rPr>
        <w:t>.</w:t>
      </w:r>
    </w:p>
    <w:p w14:paraId="62697F84" w14:textId="3A2107C7" w:rsidR="009C6D92" w:rsidRDefault="009C6D92" w:rsidP="00BA650B">
      <w:pPr>
        <w:pStyle w:val="NoSpacing"/>
        <w:spacing w:after="200" w:line="276" w:lineRule="auto"/>
        <w:jc w:val="both"/>
        <w:rPr>
          <w:rFonts w:ascii="Verdana" w:hAnsi="Verdana"/>
          <w:sz w:val="20"/>
          <w:szCs w:val="20"/>
        </w:rPr>
      </w:pPr>
      <w:r>
        <w:rPr>
          <w:rFonts w:ascii="Verdana" w:hAnsi="Verdana"/>
          <w:sz w:val="20"/>
          <w:szCs w:val="20"/>
        </w:rPr>
        <w:t>or</w:t>
      </w:r>
    </w:p>
    <w:p w14:paraId="508D3C40" w14:textId="1F8546CC" w:rsidR="00194A2A" w:rsidRPr="009C6D92" w:rsidRDefault="008E4D9E" w:rsidP="00BA650B">
      <w:pPr>
        <w:pStyle w:val="NoSpacing"/>
        <w:spacing w:after="200" w:line="276" w:lineRule="auto"/>
        <w:jc w:val="both"/>
        <w:rPr>
          <w:rFonts w:ascii="Verdana" w:hAnsi="Verdana"/>
          <w:b/>
          <w:bCs/>
          <w:sz w:val="20"/>
          <w:szCs w:val="20"/>
        </w:rPr>
      </w:pPr>
      <w:r w:rsidRPr="61F05546">
        <w:rPr>
          <w:rFonts w:ascii="Verdana" w:hAnsi="Verdana"/>
          <w:b/>
          <w:bCs/>
          <w:sz w:val="20"/>
          <w:szCs w:val="20"/>
        </w:rPr>
        <w:t>P</w:t>
      </w:r>
      <w:r w:rsidR="009C6D92" w:rsidRPr="61F05546">
        <w:rPr>
          <w:rFonts w:ascii="Verdana" w:hAnsi="Verdana"/>
          <w:b/>
          <w:bCs/>
          <w:sz w:val="20"/>
          <w:szCs w:val="20"/>
        </w:rPr>
        <w:t xml:space="preserve">roposal Two </w:t>
      </w:r>
      <w:r w:rsidRPr="61F05546">
        <w:rPr>
          <w:rFonts w:ascii="Verdana" w:hAnsi="Verdana"/>
          <w:b/>
          <w:bCs/>
          <w:sz w:val="20"/>
          <w:szCs w:val="20"/>
        </w:rPr>
        <w:t xml:space="preserve">- </w:t>
      </w:r>
      <w:r w:rsidR="00BE2321" w:rsidRPr="61F05546">
        <w:rPr>
          <w:rFonts w:ascii="Verdana" w:hAnsi="Verdana"/>
          <w:b/>
          <w:bCs/>
          <w:sz w:val="20"/>
          <w:szCs w:val="20"/>
        </w:rPr>
        <w:t>Make it mandatory for freedom campers to stay in a vehicle that is certified self-contained unless they are staying a</w:t>
      </w:r>
      <w:r w:rsidR="7A538C63" w:rsidRPr="61F05546">
        <w:rPr>
          <w:rFonts w:ascii="Verdana" w:hAnsi="Verdana"/>
          <w:b/>
          <w:bCs/>
          <w:sz w:val="20"/>
          <w:szCs w:val="20"/>
        </w:rPr>
        <w:t>t</w:t>
      </w:r>
      <w:r w:rsidR="00BE2321" w:rsidRPr="61F05546">
        <w:rPr>
          <w:rFonts w:ascii="Verdana" w:hAnsi="Verdana"/>
          <w:b/>
          <w:bCs/>
          <w:sz w:val="20"/>
          <w:szCs w:val="20"/>
        </w:rPr>
        <w:t xml:space="preserve"> a site with toilets</w:t>
      </w:r>
      <w:r w:rsidR="00D33A86">
        <w:rPr>
          <w:rFonts w:ascii="Verdana" w:hAnsi="Verdana"/>
          <w:b/>
          <w:bCs/>
          <w:sz w:val="20"/>
          <w:szCs w:val="20"/>
        </w:rPr>
        <w:t>.</w:t>
      </w:r>
    </w:p>
    <w:p w14:paraId="7E9987EC" w14:textId="33911BA1" w:rsidR="00E7216A" w:rsidRDefault="00DA1364" w:rsidP="000B7A2D">
      <w:pPr>
        <w:pStyle w:val="NoSpacing"/>
        <w:numPr>
          <w:ilvl w:val="0"/>
          <w:numId w:val="4"/>
        </w:numPr>
        <w:spacing w:after="200" w:line="276" w:lineRule="auto"/>
        <w:jc w:val="both"/>
        <w:rPr>
          <w:rFonts w:ascii="Verdana" w:hAnsi="Verdana"/>
          <w:sz w:val="20"/>
          <w:szCs w:val="20"/>
        </w:rPr>
      </w:pPr>
      <w:r w:rsidRPr="00A67AD4">
        <w:rPr>
          <w:rFonts w:ascii="Verdana" w:hAnsi="Verdana"/>
          <w:sz w:val="20"/>
          <w:szCs w:val="20"/>
        </w:rPr>
        <w:t xml:space="preserve">TIA </w:t>
      </w:r>
      <w:r w:rsidR="00724429">
        <w:rPr>
          <w:rFonts w:ascii="Verdana" w:hAnsi="Verdana"/>
          <w:sz w:val="20"/>
          <w:szCs w:val="20"/>
        </w:rPr>
        <w:t>supports Proposal Two</w:t>
      </w:r>
      <w:r w:rsidR="00E7216A">
        <w:rPr>
          <w:rFonts w:ascii="Verdana" w:hAnsi="Verdana"/>
          <w:sz w:val="20"/>
          <w:szCs w:val="20"/>
        </w:rPr>
        <w:t>.</w:t>
      </w:r>
    </w:p>
    <w:p w14:paraId="07EF7A7A" w14:textId="4503AC4F" w:rsidR="008B7049" w:rsidRDefault="00B2264D" w:rsidP="00964A00">
      <w:pPr>
        <w:pStyle w:val="NoSpacing"/>
        <w:numPr>
          <w:ilvl w:val="0"/>
          <w:numId w:val="4"/>
        </w:numPr>
        <w:spacing w:after="200" w:line="276" w:lineRule="auto"/>
        <w:jc w:val="both"/>
        <w:rPr>
          <w:rFonts w:ascii="Verdana" w:hAnsi="Verdana"/>
          <w:sz w:val="20"/>
          <w:szCs w:val="20"/>
        </w:rPr>
      </w:pPr>
      <w:r>
        <w:rPr>
          <w:rFonts w:ascii="Verdana" w:hAnsi="Verdana"/>
          <w:sz w:val="20"/>
          <w:szCs w:val="20"/>
        </w:rPr>
        <w:t xml:space="preserve">It would be fair to say that </w:t>
      </w:r>
      <w:r w:rsidR="00171C73">
        <w:rPr>
          <w:rFonts w:ascii="Verdana" w:hAnsi="Verdana"/>
          <w:sz w:val="20"/>
          <w:szCs w:val="20"/>
        </w:rPr>
        <w:t xml:space="preserve">on any given </w:t>
      </w:r>
      <w:r w:rsidR="00C11F79">
        <w:rPr>
          <w:rFonts w:ascii="Verdana" w:hAnsi="Verdana"/>
          <w:sz w:val="20"/>
          <w:szCs w:val="20"/>
        </w:rPr>
        <w:t>evening</w:t>
      </w:r>
      <w:r w:rsidR="00171C73">
        <w:rPr>
          <w:rFonts w:ascii="Verdana" w:hAnsi="Verdana"/>
          <w:sz w:val="20"/>
          <w:szCs w:val="20"/>
        </w:rPr>
        <w:t xml:space="preserve"> in New Zealand </w:t>
      </w:r>
      <w:r>
        <w:rPr>
          <w:rFonts w:ascii="Verdana" w:hAnsi="Verdana"/>
          <w:sz w:val="20"/>
          <w:szCs w:val="20"/>
        </w:rPr>
        <w:t xml:space="preserve">many of those in self-contained vehicles choose to overnight in a location </w:t>
      </w:r>
      <w:r w:rsidR="00E96F0C">
        <w:rPr>
          <w:rFonts w:ascii="Verdana" w:hAnsi="Verdana"/>
          <w:sz w:val="20"/>
          <w:szCs w:val="20"/>
        </w:rPr>
        <w:t xml:space="preserve">with </w:t>
      </w:r>
      <w:r>
        <w:rPr>
          <w:rFonts w:ascii="Verdana" w:hAnsi="Verdana"/>
          <w:sz w:val="20"/>
          <w:szCs w:val="20"/>
        </w:rPr>
        <w:t>bathroom facilities, be it a holiday park, DOC site or designated</w:t>
      </w:r>
      <w:r w:rsidR="00DB2DFC">
        <w:rPr>
          <w:rFonts w:ascii="Verdana" w:hAnsi="Verdana"/>
          <w:sz w:val="20"/>
          <w:szCs w:val="20"/>
        </w:rPr>
        <w:t xml:space="preserve">/undesignated </w:t>
      </w:r>
      <w:r>
        <w:rPr>
          <w:rFonts w:ascii="Verdana" w:hAnsi="Verdana"/>
          <w:sz w:val="20"/>
          <w:szCs w:val="20"/>
        </w:rPr>
        <w:t xml:space="preserve">area. </w:t>
      </w:r>
      <w:r w:rsidR="007E0CD4">
        <w:rPr>
          <w:rFonts w:ascii="Verdana" w:hAnsi="Verdana"/>
          <w:sz w:val="20"/>
          <w:szCs w:val="20"/>
        </w:rPr>
        <w:t xml:space="preserve">We saw this </w:t>
      </w:r>
      <w:r w:rsidR="00DE3CE8">
        <w:rPr>
          <w:rFonts w:ascii="Verdana" w:hAnsi="Verdana"/>
          <w:sz w:val="20"/>
          <w:szCs w:val="20"/>
        </w:rPr>
        <w:t xml:space="preserve">occur </w:t>
      </w:r>
      <w:r w:rsidR="007E0CD4">
        <w:rPr>
          <w:rFonts w:ascii="Verdana" w:hAnsi="Verdana"/>
          <w:sz w:val="20"/>
          <w:szCs w:val="20"/>
        </w:rPr>
        <w:t xml:space="preserve">this summer when holiday parks </w:t>
      </w:r>
      <w:r w:rsidR="001349A1">
        <w:rPr>
          <w:rFonts w:ascii="Verdana" w:hAnsi="Verdana"/>
          <w:sz w:val="20"/>
          <w:szCs w:val="20"/>
        </w:rPr>
        <w:t>had record numbers while freedom camping sites had low activity. It</w:t>
      </w:r>
      <w:r w:rsidR="00A418BF">
        <w:rPr>
          <w:rFonts w:ascii="Verdana" w:hAnsi="Verdana"/>
          <w:sz w:val="20"/>
          <w:szCs w:val="20"/>
        </w:rPr>
        <w:t xml:space="preserve"> i</w:t>
      </w:r>
      <w:r w:rsidR="001349A1">
        <w:rPr>
          <w:rFonts w:ascii="Verdana" w:hAnsi="Verdana"/>
          <w:sz w:val="20"/>
          <w:szCs w:val="20"/>
        </w:rPr>
        <w:t xml:space="preserve">s perfectly understandable that </w:t>
      </w:r>
      <w:r w:rsidR="000C3C76">
        <w:rPr>
          <w:rFonts w:ascii="Verdana" w:hAnsi="Verdana"/>
          <w:sz w:val="20"/>
          <w:szCs w:val="20"/>
        </w:rPr>
        <w:t xml:space="preserve">many </w:t>
      </w:r>
      <w:r w:rsidR="001349A1">
        <w:rPr>
          <w:rFonts w:ascii="Verdana" w:hAnsi="Verdana"/>
          <w:sz w:val="20"/>
          <w:szCs w:val="20"/>
        </w:rPr>
        <w:t xml:space="preserve">people want access to external toilets </w:t>
      </w:r>
      <w:r w:rsidR="000C3C76">
        <w:rPr>
          <w:rFonts w:ascii="Verdana" w:hAnsi="Verdana"/>
          <w:sz w:val="20"/>
          <w:szCs w:val="20"/>
        </w:rPr>
        <w:t>when camping</w:t>
      </w:r>
      <w:r w:rsidR="00EA07A8">
        <w:rPr>
          <w:rFonts w:ascii="Verdana" w:hAnsi="Verdana"/>
          <w:sz w:val="20"/>
          <w:szCs w:val="20"/>
        </w:rPr>
        <w:t xml:space="preserve">, even if their vehicle has </w:t>
      </w:r>
      <w:r w:rsidR="00870006">
        <w:rPr>
          <w:rFonts w:ascii="Verdana" w:hAnsi="Verdana"/>
          <w:sz w:val="20"/>
          <w:szCs w:val="20"/>
        </w:rPr>
        <w:t>toilet facilities</w:t>
      </w:r>
      <w:r w:rsidR="001349A1">
        <w:rPr>
          <w:rFonts w:ascii="Verdana" w:hAnsi="Verdana"/>
          <w:sz w:val="20"/>
          <w:szCs w:val="20"/>
        </w:rPr>
        <w:t>.</w:t>
      </w:r>
    </w:p>
    <w:p w14:paraId="1533137A" w14:textId="74FCD90B" w:rsidR="008B7049" w:rsidRDefault="00964A00" w:rsidP="00BA650B">
      <w:pPr>
        <w:pStyle w:val="NoSpacing"/>
        <w:numPr>
          <w:ilvl w:val="0"/>
          <w:numId w:val="4"/>
        </w:numPr>
        <w:spacing w:after="200" w:line="276" w:lineRule="auto"/>
        <w:jc w:val="both"/>
        <w:rPr>
          <w:rFonts w:ascii="Verdana" w:hAnsi="Verdana"/>
          <w:sz w:val="20"/>
          <w:szCs w:val="20"/>
        </w:rPr>
      </w:pPr>
      <w:r w:rsidRPr="008B7049">
        <w:rPr>
          <w:rFonts w:ascii="Verdana" w:hAnsi="Verdana"/>
          <w:sz w:val="20"/>
          <w:szCs w:val="20"/>
        </w:rPr>
        <w:t>The basis for our support of Proposal Two is that external toilets play an important part in the management of freedom camping. Freedom campers should have access to external toilets</w:t>
      </w:r>
      <w:r w:rsidR="00EA6394">
        <w:rPr>
          <w:rFonts w:ascii="Verdana" w:hAnsi="Verdana"/>
          <w:sz w:val="20"/>
          <w:szCs w:val="20"/>
        </w:rPr>
        <w:t>,</w:t>
      </w:r>
      <w:r w:rsidRPr="008B7049">
        <w:rPr>
          <w:rFonts w:ascii="Verdana" w:hAnsi="Verdana"/>
          <w:sz w:val="20"/>
          <w:szCs w:val="20"/>
        </w:rPr>
        <w:t xml:space="preserve"> but it needs to be well-managed</w:t>
      </w:r>
      <w:r w:rsidR="00E15BFD">
        <w:rPr>
          <w:rFonts w:ascii="Verdana" w:hAnsi="Verdana"/>
          <w:sz w:val="20"/>
          <w:szCs w:val="20"/>
        </w:rPr>
        <w:t xml:space="preserve"> </w:t>
      </w:r>
      <w:r w:rsidR="00C56C15">
        <w:rPr>
          <w:rFonts w:ascii="Verdana" w:hAnsi="Verdana"/>
          <w:sz w:val="20"/>
          <w:szCs w:val="20"/>
        </w:rPr>
        <w:t>via a ‘designated area’ framework</w:t>
      </w:r>
      <w:r w:rsidR="00F330E2">
        <w:rPr>
          <w:rFonts w:ascii="Verdana" w:hAnsi="Verdana"/>
          <w:sz w:val="20"/>
          <w:szCs w:val="20"/>
        </w:rPr>
        <w:t xml:space="preserve"> with adequate parking and toilet facilities. </w:t>
      </w:r>
      <w:r w:rsidR="00D750A5">
        <w:rPr>
          <w:rFonts w:ascii="Verdana" w:hAnsi="Verdana"/>
          <w:sz w:val="20"/>
          <w:szCs w:val="20"/>
        </w:rPr>
        <w:t>W</w:t>
      </w:r>
      <w:r w:rsidRPr="008B7049">
        <w:rPr>
          <w:rFonts w:ascii="Verdana" w:hAnsi="Verdana"/>
          <w:sz w:val="20"/>
          <w:szCs w:val="20"/>
        </w:rPr>
        <w:t>here the system has broken down previously is when there is inadequate infrastructure</w:t>
      </w:r>
      <w:r w:rsidR="00C83FF1">
        <w:rPr>
          <w:rFonts w:ascii="Verdana" w:hAnsi="Verdana"/>
          <w:sz w:val="20"/>
          <w:szCs w:val="20"/>
        </w:rPr>
        <w:t xml:space="preserve"> (</w:t>
      </w:r>
      <w:r w:rsidR="00F72C62">
        <w:rPr>
          <w:rFonts w:ascii="Verdana" w:hAnsi="Verdana"/>
          <w:sz w:val="20"/>
          <w:szCs w:val="20"/>
        </w:rPr>
        <w:t xml:space="preserve">toilets, and </w:t>
      </w:r>
      <w:r w:rsidR="00FA0FD0">
        <w:rPr>
          <w:rFonts w:ascii="Verdana" w:hAnsi="Verdana"/>
          <w:sz w:val="20"/>
          <w:szCs w:val="20"/>
        </w:rPr>
        <w:t xml:space="preserve">a </w:t>
      </w:r>
      <w:r w:rsidR="00C83FF1">
        <w:rPr>
          <w:rFonts w:ascii="Verdana" w:hAnsi="Verdana"/>
          <w:sz w:val="20"/>
          <w:szCs w:val="20"/>
        </w:rPr>
        <w:t>suitable designated parking area)</w:t>
      </w:r>
      <w:r w:rsidR="00F72C62">
        <w:rPr>
          <w:rFonts w:ascii="Verdana" w:hAnsi="Verdana"/>
          <w:sz w:val="20"/>
          <w:szCs w:val="20"/>
        </w:rPr>
        <w:t xml:space="preserve"> or </w:t>
      </w:r>
      <w:r w:rsidR="00EA6394">
        <w:rPr>
          <w:rFonts w:ascii="Verdana" w:hAnsi="Verdana"/>
          <w:sz w:val="20"/>
          <w:szCs w:val="20"/>
        </w:rPr>
        <w:t xml:space="preserve">vehicles have parked </w:t>
      </w:r>
      <w:r w:rsidR="004E069C">
        <w:rPr>
          <w:rFonts w:ascii="Verdana" w:hAnsi="Verdana"/>
          <w:sz w:val="20"/>
          <w:szCs w:val="20"/>
        </w:rPr>
        <w:t xml:space="preserve">near </w:t>
      </w:r>
      <w:r w:rsidR="002B1F60">
        <w:rPr>
          <w:rFonts w:ascii="Verdana" w:hAnsi="Verdana"/>
          <w:sz w:val="20"/>
          <w:szCs w:val="20"/>
        </w:rPr>
        <w:t xml:space="preserve">a </w:t>
      </w:r>
      <w:r w:rsidR="00935F29">
        <w:rPr>
          <w:rFonts w:ascii="Verdana" w:hAnsi="Verdana"/>
          <w:sz w:val="20"/>
          <w:szCs w:val="20"/>
        </w:rPr>
        <w:t>non-designated toilet block.</w:t>
      </w:r>
      <w:r w:rsidR="00F330E2">
        <w:rPr>
          <w:rFonts w:ascii="Verdana" w:hAnsi="Verdana"/>
          <w:sz w:val="20"/>
          <w:szCs w:val="20"/>
        </w:rPr>
        <w:t xml:space="preserve"> </w:t>
      </w:r>
      <w:r w:rsidRPr="008B7049">
        <w:rPr>
          <w:rFonts w:ascii="Verdana" w:hAnsi="Verdana"/>
          <w:sz w:val="20"/>
          <w:szCs w:val="20"/>
        </w:rPr>
        <w:t xml:space="preserve"> </w:t>
      </w:r>
    </w:p>
    <w:p w14:paraId="29C5B4C1" w14:textId="0736C2C4" w:rsidR="00943930" w:rsidRDefault="00416134" w:rsidP="00D66490">
      <w:pPr>
        <w:pStyle w:val="NoSpacing"/>
        <w:numPr>
          <w:ilvl w:val="0"/>
          <w:numId w:val="4"/>
        </w:numPr>
        <w:spacing w:after="200" w:line="276" w:lineRule="auto"/>
        <w:jc w:val="both"/>
        <w:rPr>
          <w:rFonts w:ascii="Verdana" w:hAnsi="Verdana"/>
          <w:sz w:val="20"/>
          <w:szCs w:val="20"/>
        </w:rPr>
      </w:pPr>
      <w:r w:rsidRPr="008B7049">
        <w:rPr>
          <w:rFonts w:ascii="Verdana" w:hAnsi="Verdana"/>
          <w:sz w:val="20"/>
          <w:szCs w:val="20"/>
        </w:rPr>
        <w:t>W</w:t>
      </w:r>
      <w:r w:rsidR="00D26722" w:rsidRPr="008B7049">
        <w:rPr>
          <w:rFonts w:ascii="Verdana" w:hAnsi="Verdana"/>
          <w:sz w:val="20"/>
          <w:szCs w:val="20"/>
        </w:rPr>
        <w:t xml:space="preserve">e believe </w:t>
      </w:r>
      <w:r w:rsidR="00E7216A" w:rsidRPr="008B7049">
        <w:rPr>
          <w:rFonts w:ascii="Verdana" w:hAnsi="Verdana"/>
          <w:sz w:val="20"/>
          <w:szCs w:val="20"/>
        </w:rPr>
        <w:t xml:space="preserve">Proposal One </w:t>
      </w:r>
      <w:r w:rsidR="00D26722" w:rsidRPr="008B7049">
        <w:rPr>
          <w:rFonts w:ascii="Verdana" w:hAnsi="Verdana"/>
          <w:sz w:val="20"/>
          <w:szCs w:val="20"/>
        </w:rPr>
        <w:t xml:space="preserve">is </w:t>
      </w:r>
      <w:r w:rsidR="00FD3F64" w:rsidRPr="008B7049">
        <w:rPr>
          <w:rFonts w:ascii="Verdana" w:hAnsi="Verdana"/>
          <w:sz w:val="20"/>
          <w:szCs w:val="20"/>
        </w:rPr>
        <w:t xml:space="preserve">too restrictive </w:t>
      </w:r>
      <w:r w:rsidR="0089164C" w:rsidRPr="008B7049">
        <w:rPr>
          <w:rFonts w:ascii="Verdana" w:hAnsi="Verdana"/>
          <w:sz w:val="20"/>
          <w:szCs w:val="20"/>
        </w:rPr>
        <w:t xml:space="preserve">and </w:t>
      </w:r>
      <w:r w:rsidR="008905E2" w:rsidRPr="008B7049">
        <w:rPr>
          <w:rFonts w:ascii="Verdana" w:hAnsi="Verdana"/>
          <w:sz w:val="20"/>
          <w:szCs w:val="20"/>
        </w:rPr>
        <w:t xml:space="preserve">likely to </w:t>
      </w:r>
      <w:r w:rsidR="0089164C" w:rsidRPr="008B7049">
        <w:rPr>
          <w:rFonts w:ascii="Verdana" w:hAnsi="Verdana"/>
          <w:sz w:val="20"/>
          <w:szCs w:val="20"/>
        </w:rPr>
        <w:t xml:space="preserve">create a high </w:t>
      </w:r>
      <w:r w:rsidR="008905E2" w:rsidRPr="008B7049">
        <w:rPr>
          <w:rFonts w:ascii="Verdana" w:hAnsi="Verdana"/>
          <w:sz w:val="20"/>
          <w:szCs w:val="20"/>
        </w:rPr>
        <w:t>level of non-compliance</w:t>
      </w:r>
      <w:r w:rsidR="003640E7" w:rsidRPr="008B7049">
        <w:rPr>
          <w:rFonts w:ascii="Verdana" w:hAnsi="Verdana"/>
          <w:sz w:val="20"/>
          <w:szCs w:val="20"/>
        </w:rPr>
        <w:t xml:space="preserve">. </w:t>
      </w:r>
      <w:r w:rsidR="00DF1622" w:rsidRPr="008B7049">
        <w:rPr>
          <w:rFonts w:ascii="Verdana" w:hAnsi="Verdana"/>
          <w:sz w:val="20"/>
          <w:szCs w:val="20"/>
        </w:rPr>
        <w:t xml:space="preserve">A blanket rule </w:t>
      </w:r>
      <w:r w:rsidR="003640E7" w:rsidRPr="008B7049">
        <w:rPr>
          <w:rFonts w:ascii="Verdana" w:hAnsi="Verdana"/>
          <w:sz w:val="20"/>
          <w:szCs w:val="20"/>
        </w:rPr>
        <w:t xml:space="preserve">that </w:t>
      </w:r>
      <w:r w:rsidR="00E63D5E" w:rsidRPr="008B7049">
        <w:rPr>
          <w:rFonts w:ascii="Verdana" w:hAnsi="Verdana"/>
          <w:sz w:val="20"/>
          <w:szCs w:val="20"/>
        </w:rPr>
        <w:t>any type of freedom camping must be in a certified s</w:t>
      </w:r>
      <w:r w:rsidR="00CF4102" w:rsidRPr="008B7049">
        <w:rPr>
          <w:rFonts w:ascii="Verdana" w:hAnsi="Verdana"/>
          <w:sz w:val="20"/>
          <w:szCs w:val="20"/>
        </w:rPr>
        <w:t>e</w:t>
      </w:r>
      <w:r w:rsidR="00E63D5E" w:rsidRPr="008B7049">
        <w:rPr>
          <w:rFonts w:ascii="Verdana" w:hAnsi="Verdana"/>
          <w:sz w:val="20"/>
          <w:szCs w:val="20"/>
        </w:rPr>
        <w:t>lf-contained vehicle (CSCV)</w:t>
      </w:r>
      <w:r w:rsidR="00E27172" w:rsidRPr="008B7049">
        <w:rPr>
          <w:rFonts w:ascii="Verdana" w:hAnsi="Verdana"/>
          <w:sz w:val="20"/>
          <w:szCs w:val="20"/>
        </w:rPr>
        <w:t xml:space="preserve"> </w:t>
      </w:r>
      <w:r w:rsidR="00C61E58" w:rsidRPr="008B7049">
        <w:rPr>
          <w:rFonts w:ascii="Verdana" w:hAnsi="Verdana"/>
          <w:sz w:val="20"/>
          <w:szCs w:val="20"/>
        </w:rPr>
        <w:t xml:space="preserve">assumes that people will always use the on-board toilet </w:t>
      </w:r>
      <w:r w:rsidR="000F7F16">
        <w:rPr>
          <w:rFonts w:ascii="Verdana" w:hAnsi="Verdana"/>
          <w:sz w:val="20"/>
          <w:szCs w:val="20"/>
        </w:rPr>
        <w:t xml:space="preserve">or </w:t>
      </w:r>
      <w:r w:rsidR="000643A0">
        <w:rPr>
          <w:rFonts w:ascii="Verdana" w:hAnsi="Verdana"/>
          <w:sz w:val="20"/>
          <w:szCs w:val="20"/>
        </w:rPr>
        <w:t xml:space="preserve">else </w:t>
      </w:r>
      <w:r w:rsidR="0037206C">
        <w:rPr>
          <w:rFonts w:ascii="Verdana" w:hAnsi="Verdana"/>
          <w:sz w:val="20"/>
          <w:szCs w:val="20"/>
        </w:rPr>
        <w:t>stay in a</w:t>
      </w:r>
      <w:r w:rsidR="000643A0">
        <w:rPr>
          <w:rFonts w:ascii="Verdana" w:hAnsi="Verdana"/>
          <w:sz w:val="20"/>
          <w:szCs w:val="20"/>
        </w:rPr>
        <w:t xml:space="preserve">lternative accommodation with toilet facilities. </w:t>
      </w:r>
      <w:r w:rsidR="00E14B25">
        <w:rPr>
          <w:rFonts w:ascii="Verdana" w:hAnsi="Verdana"/>
          <w:sz w:val="20"/>
          <w:szCs w:val="20"/>
        </w:rPr>
        <w:t>W</w:t>
      </w:r>
      <w:r w:rsidR="00BE62D1" w:rsidRPr="008B7049">
        <w:rPr>
          <w:rFonts w:ascii="Verdana" w:hAnsi="Verdana"/>
          <w:sz w:val="20"/>
          <w:szCs w:val="20"/>
        </w:rPr>
        <w:t>e do</w:t>
      </w:r>
      <w:r w:rsidR="003547F7">
        <w:rPr>
          <w:rFonts w:ascii="Verdana" w:hAnsi="Verdana"/>
          <w:sz w:val="20"/>
          <w:szCs w:val="20"/>
        </w:rPr>
        <w:t xml:space="preserve"> not</w:t>
      </w:r>
      <w:r w:rsidR="00BE62D1" w:rsidRPr="008B7049">
        <w:rPr>
          <w:rFonts w:ascii="Verdana" w:hAnsi="Verdana"/>
          <w:sz w:val="20"/>
          <w:szCs w:val="20"/>
        </w:rPr>
        <w:t xml:space="preserve"> have confidence this will occur</w:t>
      </w:r>
      <w:r w:rsidR="00E14B25">
        <w:rPr>
          <w:rFonts w:ascii="Verdana" w:hAnsi="Verdana"/>
          <w:sz w:val="20"/>
          <w:szCs w:val="20"/>
        </w:rPr>
        <w:t xml:space="preserve"> and it</w:t>
      </w:r>
      <w:r w:rsidR="005E60DB">
        <w:rPr>
          <w:rFonts w:ascii="Verdana" w:hAnsi="Verdana"/>
          <w:sz w:val="20"/>
          <w:szCs w:val="20"/>
        </w:rPr>
        <w:t xml:space="preserve"> i</w:t>
      </w:r>
      <w:r w:rsidR="00E14B25">
        <w:rPr>
          <w:rFonts w:ascii="Verdana" w:hAnsi="Verdana"/>
          <w:sz w:val="20"/>
          <w:szCs w:val="20"/>
        </w:rPr>
        <w:t xml:space="preserve">s likely campers will find </w:t>
      </w:r>
      <w:r w:rsidR="00193EFE">
        <w:rPr>
          <w:rFonts w:ascii="Verdana" w:hAnsi="Verdana"/>
          <w:sz w:val="20"/>
          <w:szCs w:val="20"/>
        </w:rPr>
        <w:t>non-compli</w:t>
      </w:r>
      <w:r w:rsidR="00455B9C">
        <w:rPr>
          <w:rFonts w:ascii="Verdana" w:hAnsi="Verdana"/>
          <w:sz w:val="20"/>
          <w:szCs w:val="20"/>
        </w:rPr>
        <w:t>a</w:t>
      </w:r>
      <w:r w:rsidR="00193EFE">
        <w:rPr>
          <w:rFonts w:ascii="Verdana" w:hAnsi="Verdana"/>
          <w:sz w:val="20"/>
          <w:szCs w:val="20"/>
        </w:rPr>
        <w:t>nt locations.</w:t>
      </w:r>
      <w:r w:rsidR="00BE62D1" w:rsidRPr="008B7049">
        <w:rPr>
          <w:rFonts w:ascii="Verdana" w:hAnsi="Verdana"/>
          <w:sz w:val="20"/>
          <w:szCs w:val="20"/>
        </w:rPr>
        <w:t xml:space="preserve"> </w:t>
      </w:r>
      <w:r w:rsidR="00B037D6" w:rsidRPr="008B7049">
        <w:rPr>
          <w:rFonts w:ascii="Verdana" w:hAnsi="Verdana"/>
          <w:sz w:val="20"/>
          <w:szCs w:val="20"/>
        </w:rPr>
        <w:t>P</w:t>
      </w:r>
      <w:r w:rsidR="00EC1D69" w:rsidRPr="008B7049">
        <w:rPr>
          <w:rFonts w:ascii="Verdana" w:hAnsi="Verdana"/>
          <w:sz w:val="20"/>
          <w:szCs w:val="20"/>
        </w:rPr>
        <w:t>roposal Two</w:t>
      </w:r>
      <w:r w:rsidR="00B037D6" w:rsidRPr="008B7049">
        <w:rPr>
          <w:rFonts w:ascii="Verdana" w:hAnsi="Verdana"/>
          <w:sz w:val="20"/>
          <w:szCs w:val="20"/>
        </w:rPr>
        <w:t xml:space="preserve"> </w:t>
      </w:r>
      <w:r w:rsidR="00003EF6" w:rsidRPr="008B7049">
        <w:rPr>
          <w:rFonts w:ascii="Verdana" w:hAnsi="Verdana"/>
          <w:sz w:val="20"/>
          <w:szCs w:val="20"/>
        </w:rPr>
        <w:t xml:space="preserve">at least acknowledges that access to </w:t>
      </w:r>
      <w:r w:rsidR="00351748" w:rsidRPr="008B7049">
        <w:rPr>
          <w:rFonts w:ascii="Verdana" w:hAnsi="Verdana"/>
          <w:sz w:val="20"/>
          <w:szCs w:val="20"/>
        </w:rPr>
        <w:t xml:space="preserve">external </w:t>
      </w:r>
      <w:r w:rsidR="00003EF6" w:rsidRPr="008B7049">
        <w:rPr>
          <w:rFonts w:ascii="Verdana" w:hAnsi="Verdana"/>
          <w:sz w:val="20"/>
          <w:szCs w:val="20"/>
        </w:rPr>
        <w:t xml:space="preserve">toilets is an important part of </w:t>
      </w:r>
      <w:r w:rsidR="00351748" w:rsidRPr="008B7049">
        <w:rPr>
          <w:rFonts w:ascii="Verdana" w:hAnsi="Verdana"/>
          <w:sz w:val="20"/>
          <w:szCs w:val="20"/>
        </w:rPr>
        <w:t xml:space="preserve">managing freedom camping. </w:t>
      </w:r>
      <w:r w:rsidR="00800CF9" w:rsidRPr="008B7049">
        <w:rPr>
          <w:rFonts w:ascii="Verdana" w:hAnsi="Verdana"/>
          <w:sz w:val="20"/>
          <w:szCs w:val="20"/>
        </w:rPr>
        <w:t xml:space="preserve">It </w:t>
      </w:r>
      <w:r w:rsidR="00303750" w:rsidRPr="008B7049">
        <w:rPr>
          <w:rFonts w:ascii="Verdana" w:hAnsi="Verdana"/>
          <w:sz w:val="20"/>
          <w:szCs w:val="20"/>
        </w:rPr>
        <w:t xml:space="preserve">creates </w:t>
      </w:r>
      <w:r w:rsidR="007D1F88" w:rsidRPr="008B7049">
        <w:rPr>
          <w:rFonts w:ascii="Verdana" w:hAnsi="Verdana"/>
          <w:sz w:val="20"/>
          <w:szCs w:val="20"/>
        </w:rPr>
        <w:t xml:space="preserve">the ability </w:t>
      </w:r>
      <w:r w:rsidR="00303750" w:rsidRPr="008B7049">
        <w:rPr>
          <w:rFonts w:ascii="Verdana" w:hAnsi="Verdana"/>
          <w:sz w:val="20"/>
          <w:szCs w:val="20"/>
        </w:rPr>
        <w:t xml:space="preserve">for local bodies </w:t>
      </w:r>
      <w:r w:rsidR="00BC16BE" w:rsidRPr="008B7049">
        <w:rPr>
          <w:rFonts w:ascii="Verdana" w:hAnsi="Verdana"/>
          <w:sz w:val="20"/>
          <w:szCs w:val="20"/>
        </w:rPr>
        <w:t xml:space="preserve">to manage </w:t>
      </w:r>
      <w:r w:rsidR="00303750" w:rsidRPr="008B7049">
        <w:rPr>
          <w:rFonts w:ascii="Verdana" w:hAnsi="Verdana"/>
          <w:sz w:val="20"/>
          <w:szCs w:val="20"/>
        </w:rPr>
        <w:t>the issue</w:t>
      </w:r>
      <w:r w:rsidR="007D1F88" w:rsidRPr="008B7049">
        <w:rPr>
          <w:rFonts w:ascii="Verdana" w:hAnsi="Verdana"/>
          <w:sz w:val="20"/>
          <w:szCs w:val="20"/>
        </w:rPr>
        <w:t>s</w:t>
      </w:r>
      <w:r w:rsidR="00303750" w:rsidRPr="008B7049">
        <w:rPr>
          <w:rFonts w:ascii="Verdana" w:hAnsi="Verdana"/>
          <w:sz w:val="20"/>
          <w:szCs w:val="20"/>
        </w:rPr>
        <w:t xml:space="preserve"> </w:t>
      </w:r>
      <w:r w:rsidR="00BC16BE" w:rsidRPr="008B7049">
        <w:rPr>
          <w:rFonts w:ascii="Verdana" w:hAnsi="Verdana"/>
          <w:sz w:val="20"/>
          <w:szCs w:val="20"/>
        </w:rPr>
        <w:t xml:space="preserve">through the provision of suitable infrastructure. </w:t>
      </w:r>
    </w:p>
    <w:p w14:paraId="4C96E793" w14:textId="5B85E868" w:rsidR="00555DC5" w:rsidRPr="008B7049" w:rsidRDefault="0050027F" w:rsidP="00BA650B">
      <w:pPr>
        <w:pStyle w:val="NoSpacing"/>
        <w:numPr>
          <w:ilvl w:val="0"/>
          <w:numId w:val="4"/>
        </w:numPr>
        <w:spacing w:after="200" w:line="276" w:lineRule="auto"/>
        <w:jc w:val="both"/>
        <w:rPr>
          <w:rFonts w:ascii="Verdana" w:hAnsi="Verdana"/>
          <w:sz w:val="20"/>
          <w:szCs w:val="20"/>
        </w:rPr>
      </w:pPr>
      <w:r w:rsidRPr="008B7049">
        <w:rPr>
          <w:rFonts w:ascii="Verdana" w:hAnsi="Verdana"/>
          <w:sz w:val="20"/>
          <w:szCs w:val="20"/>
        </w:rPr>
        <w:t>A caveat to our support for P</w:t>
      </w:r>
      <w:r w:rsidR="00800CF9" w:rsidRPr="008B7049">
        <w:rPr>
          <w:rFonts w:ascii="Verdana" w:hAnsi="Verdana"/>
          <w:sz w:val="20"/>
          <w:szCs w:val="20"/>
        </w:rPr>
        <w:t>roposal Two</w:t>
      </w:r>
      <w:r w:rsidRPr="008B7049">
        <w:rPr>
          <w:rFonts w:ascii="Verdana" w:hAnsi="Verdana"/>
          <w:sz w:val="20"/>
          <w:szCs w:val="20"/>
        </w:rPr>
        <w:t xml:space="preserve"> is that </w:t>
      </w:r>
      <w:r w:rsidR="003C7AD6">
        <w:rPr>
          <w:rFonts w:ascii="Verdana" w:hAnsi="Verdana"/>
          <w:sz w:val="20"/>
          <w:szCs w:val="20"/>
        </w:rPr>
        <w:t xml:space="preserve">tight </w:t>
      </w:r>
      <w:r w:rsidR="005D3F86" w:rsidRPr="008B7049">
        <w:rPr>
          <w:rFonts w:ascii="Verdana" w:hAnsi="Verdana"/>
          <w:sz w:val="20"/>
          <w:szCs w:val="20"/>
        </w:rPr>
        <w:t xml:space="preserve">restrictions are applied on the number of people/vehicles that can </w:t>
      </w:r>
      <w:r w:rsidR="00EE61DC" w:rsidRPr="008B7049">
        <w:rPr>
          <w:rFonts w:ascii="Verdana" w:hAnsi="Verdana"/>
          <w:sz w:val="20"/>
          <w:szCs w:val="20"/>
        </w:rPr>
        <w:t xml:space="preserve">stay </w:t>
      </w:r>
      <w:r w:rsidR="00555DC5" w:rsidRPr="008B7049">
        <w:rPr>
          <w:rFonts w:ascii="Verdana" w:hAnsi="Verdana"/>
          <w:sz w:val="20"/>
          <w:szCs w:val="20"/>
        </w:rPr>
        <w:t xml:space="preserve">at a </w:t>
      </w:r>
      <w:r w:rsidR="004757A4">
        <w:rPr>
          <w:rFonts w:ascii="Verdana" w:hAnsi="Verdana"/>
          <w:sz w:val="20"/>
          <w:szCs w:val="20"/>
        </w:rPr>
        <w:t xml:space="preserve">designated </w:t>
      </w:r>
      <w:r w:rsidR="00555DC5" w:rsidRPr="008B7049">
        <w:rPr>
          <w:rFonts w:ascii="Verdana" w:hAnsi="Verdana"/>
          <w:sz w:val="20"/>
          <w:szCs w:val="20"/>
        </w:rPr>
        <w:t xml:space="preserve">site </w:t>
      </w:r>
      <w:r w:rsidR="0063593D" w:rsidRPr="008B7049">
        <w:rPr>
          <w:rFonts w:ascii="Verdana" w:hAnsi="Verdana"/>
          <w:sz w:val="20"/>
          <w:szCs w:val="20"/>
        </w:rPr>
        <w:t xml:space="preserve">with </w:t>
      </w:r>
      <w:r w:rsidR="00555DC5" w:rsidRPr="008B7049">
        <w:rPr>
          <w:rFonts w:ascii="Verdana" w:hAnsi="Verdana"/>
          <w:sz w:val="20"/>
          <w:szCs w:val="20"/>
        </w:rPr>
        <w:t xml:space="preserve">toilet facilities. </w:t>
      </w:r>
      <w:r w:rsidR="00C82B3A" w:rsidRPr="008B7049">
        <w:rPr>
          <w:rFonts w:ascii="Verdana" w:hAnsi="Verdana"/>
          <w:sz w:val="20"/>
          <w:szCs w:val="20"/>
        </w:rPr>
        <w:t>Th</w:t>
      </w:r>
      <w:r w:rsidR="008D06F2">
        <w:rPr>
          <w:rFonts w:ascii="Verdana" w:hAnsi="Verdana"/>
          <w:sz w:val="20"/>
          <w:szCs w:val="20"/>
        </w:rPr>
        <w:t>ere</w:t>
      </w:r>
      <w:r w:rsidR="00C82B3A" w:rsidRPr="008B7049">
        <w:rPr>
          <w:rFonts w:ascii="Verdana" w:hAnsi="Verdana"/>
          <w:sz w:val="20"/>
          <w:szCs w:val="20"/>
        </w:rPr>
        <w:t xml:space="preserve"> can</w:t>
      </w:r>
      <w:r w:rsidR="00EA5110">
        <w:rPr>
          <w:rFonts w:ascii="Verdana" w:hAnsi="Verdana"/>
          <w:sz w:val="20"/>
          <w:szCs w:val="20"/>
        </w:rPr>
        <w:t>no</w:t>
      </w:r>
      <w:r w:rsidR="00C82B3A" w:rsidRPr="008B7049">
        <w:rPr>
          <w:rFonts w:ascii="Verdana" w:hAnsi="Verdana"/>
          <w:sz w:val="20"/>
          <w:szCs w:val="20"/>
        </w:rPr>
        <w:t xml:space="preserve">t be a carte blanche </w:t>
      </w:r>
      <w:r w:rsidR="00D81ACD" w:rsidRPr="008B7049">
        <w:rPr>
          <w:rFonts w:ascii="Verdana" w:hAnsi="Verdana"/>
          <w:sz w:val="20"/>
          <w:szCs w:val="20"/>
        </w:rPr>
        <w:t xml:space="preserve">situation where </w:t>
      </w:r>
      <w:r w:rsidR="003C3505" w:rsidRPr="008B7049">
        <w:rPr>
          <w:rFonts w:ascii="Verdana" w:hAnsi="Verdana"/>
          <w:sz w:val="20"/>
          <w:szCs w:val="20"/>
        </w:rPr>
        <w:t xml:space="preserve">unrestricted numbers can </w:t>
      </w:r>
      <w:r w:rsidR="00D81ACD" w:rsidRPr="008B7049">
        <w:rPr>
          <w:rFonts w:ascii="Verdana" w:hAnsi="Verdana"/>
          <w:sz w:val="20"/>
          <w:szCs w:val="20"/>
        </w:rPr>
        <w:t xml:space="preserve">camp at any </w:t>
      </w:r>
      <w:r w:rsidR="003C3505" w:rsidRPr="008B7049">
        <w:rPr>
          <w:rFonts w:ascii="Verdana" w:hAnsi="Verdana"/>
          <w:sz w:val="20"/>
          <w:szCs w:val="20"/>
        </w:rPr>
        <w:t xml:space="preserve">location with a toilet. This is where the system failed previously. </w:t>
      </w:r>
      <w:r w:rsidR="00555DC5" w:rsidRPr="008B7049">
        <w:rPr>
          <w:rFonts w:ascii="Verdana" w:hAnsi="Verdana"/>
          <w:sz w:val="20"/>
          <w:szCs w:val="20"/>
        </w:rPr>
        <w:t>The Camping Ground Regulations provide</w:t>
      </w:r>
      <w:r w:rsidR="00AD04AB" w:rsidRPr="008B7049">
        <w:rPr>
          <w:rFonts w:ascii="Verdana" w:hAnsi="Verdana"/>
          <w:sz w:val="20"/>
          <w:szCs w:val="20"/>
        </w:rPr>
        <w:t xml:space="preserve"> </w:t>
      </w:r>
      <w:r w:rsidR="00DC25CD" w:rsidRPr="008B7049">
        <w:rPr>
          <w:rFonts w:ascii="Verdana" w:hAnsi="Verdana"/>
          <w:sz w:val="20"/>
          <w:szCs w:val="20"/>
        </w:rPr>
        <w:t xml:space="preserve">a guide for </w:t>
      </w:r>
      <w:r w:rsidR="003C3505" w:rsidRPr="008B7049">
        <w:rPr>
          <w:rFonts w:ascii="Verdana" w:hAnsi="Verdana"/>
          <w:sz w:val="20"/>
          <w:szCs w:val="20"/>
        </w:rPr>
        <w:t xml:space="preserve">restricting numbers. </w:t>
      </w:r>
      <w:r w:rsidR="00DC25CD" w:rsidRPr="008B7049">
        <w:rPr>
          <w:rFonts w:ascii="Verdana" w:hAnsi="Verdana"/>
          <w:sz w:val="20"/>
          <w:szCs w:val="20"/>
        </w:rPr>
        <w:t xml:space="preserve">Under the </w:t>
      </w:r>
      <w:r w:rsidR="00A2242F" w:rsidRPr="008B7049">
        <w:rPr>
          <w:rFonts w:ascii="Verdana" w:hAnsi="Verdana"/>
          <w:sz w:val="20"/>
          <w:szCs w:val="20"/>
        </w:rPr>
        <w:t>regulations o</w:t>
      </w:r>
      <w:r w:rsidR="00DC25CD" w:rsidRPr="008B7049">
        <w:rPr>
          <w:rFonts w:ascii="Verdana" w:hAnsi="Verdana"/>
          <w:sz w:val="20"/>
          <w:szCs w:val="20"/>
        </w:rPr>
        <w:t>ne toilet pan</w:t>
      </w:r>
      <w:r w:rsidR="00A2242F" w:rsidRPr="008B7049">
        <w:rPr>
          <w:rFonts w:ascii="Verdana" w:hAnsi="Verdana"/>
          <w:sz w:val="20"/>
          <w:szCs w:val="20"/>
        </w:rPr>
        <w:t xml:space="preserve"> is required for every 25 males </w:t>
      </w:r>
      <w:r w:rsidR="00580231">
        <w:rPr>
          <w:rFonts w:ascii="Verdana" w:hAnsi="Verdana"/>
          <w:sz w:val="20"/>
          <w:szCs w:val="20"/>
        </w:rPr>
        <w:t>or</w:t>
      </w:r>
      <w:r w:rsidR="00A2242F" w:rsidRPr="008B7049">
        <w:rPr>
          <w:rFonts w:ascii="Verdana" w:hAnsi="Verdana"/>
          <w:sz w:val="20"/>
          <w:szCs w:val="20"/>
        </w:rPr>
        <w:t xml:space="preserve"> 12 females. </w:t>
      </w:r>
      <w:r w:rsidR="00E96A70" w:rsidRPr="008B7049">
        <w:rPr>
          <w:rFonts w:ascii="Verdana" w:hAnsi="Verdana"/>
          <w:sz w:val="20"/>
          <w:szCs w:val="20"/>
        </w:rPr>
        <w:t>A similar requirement should apply to areas where a toilet is supplied</w:t>
      </w:r>
      <w:r w:rsidR="001444C1" w:rsidRPr="008B7049">
        <w:rPr>
          <w:rFonts w:ascii="Verdana" w:hAnsi="Verdana"/>
          <w:sz w:val="20"/>
          <w:szCs w:val="20"/>
        </w:rPr>
        <w:t xml:space="preserve"> for freedom camping. For example</w:t>
      </w:r>
      <w:r w:rsidR="00AF518E">
        <w:rPr>
          <w:rFonts w:ascii="Verdana" w:hAnsi="Verdana"/>
          <w:sz w:val="20"/>
          <w:szCs w:val="20"/>
        </w:rPr>
        <w:t>,</w:t>
      </w:r>
      <w:r w:rsidR="001444C1" w:rsidRPr="008B7049">
        <w:rPr>
          <w:rFonts w:ascii="Verdana" w:hAnsi="Verdana"/>
          <w:sz w:val="20"/>
          <w:szCs w:val="20"/>
        </w:rPr>
        <w:t xml:space="preserve"> there </w:t>
      </w:r>
      <w:r w:rsidR="00897606" w:rsidRPr="008B7049">
        <w:rPr>
          <w:rFonts w:ascii="Verdana" w:hAnsi="Verdana"/>
          <w:sz w:val="20"/>
          <w:szCs w:val="20"/>
        </w:rPr>
        <w:t>c</w:t>
      </w:r>
      <w:r w:rsidR="001444C1" w:rsidRPr="008B7049">
        <w:rPr>
          <w:rFonts w:ascii="Verdana" w:hAnsi="Verdana"/>
          <w:sz w:val="20"/>
          <w:szCs w:val="20"/>
        </w:rPr>
        <w:t xml:space="preserve">ould be a limit of </w:t>
      </w:r>
      <w:r w:rsidR="0046692A">
        <w:rPr>
          <w:rFonts w:ascii="Verdana" w:hAnsi="Verdana"/>
          <w:sz w:val="20"/>
          <w:szCs w:val="20"/>
        </w:rPr>
        <w:t>six</w:t>
      </w:r>
      <w:r w:rsidR="00E96A70" w:rsidRPr="008B7049">
        <w:rPr>
          <w:rFonts w:ascii="Verdana" w:hAnsi="Verdana"/>
          <w:sz w:val="20"/>
          <w:szCs w:val="20"/>
        </w:rPr>
        <w:t xml:space="preserve"> vehicles</w:t>
      </w:r>
      <w:r w:rsidR="000849B8" w:rsidRPr="008B7049">
        <w:rPr>
          <w:rFonts w:ascii="Verdana" w:hAnsi="Verdana"/>
          <w:sz w:val="20"/>
          <w:szCs w:val="20"/>
        </w:rPr>
        <w:t xml:space="preserve"> per toilet</w:t>
      </w:r>
      <w:r w:rsidR="00C271A1" w:rsidRPr="00C271A1">
        <w:rPr>
          <w:rFonts w:ascii="Verdana" w:hAnsi="Verdana"/>
          <w:sz w:val="20"/>
          <w:szCs w:val="20"/>
        </w:rPr>
        <w:t xml:space="preserve"> </w:t>
      </w:r>
      <w:r w:rsidR="00C271A1" w:rsidRPr="008B7049">
        <w:rPr>
          <w:rFonts w:ascii="Verdana" w:hAnsi="Verdana"/>
          <w:sz w:val="20"/>
          <w:szCs w:val="20"/>
        </w:rPr>
        <w:t>allowed</w:t>
      </w:r>
      <w:r w:rsidR="000849B8" w:rsidRPr="008B7049">
        <w:rPr>
          <w:rFonts w:ascii="Verdana" w:hAnsi="Verdana"/>
          <w:sz w:val="20"/>
          <w:szCs w:val="20"/>
        </w:rPr>
        <w:t xml:space="preserve">. </w:t>
      </w:r>
      <w:r w:rsidR="00C9409E">
        <w:rPr>
          <w:rFonts w:ascii="Verdana" w:hAnsi="Verdana"/>
          <w:sz w:val="20"/>
          <w:szCs w:val="20"/>
        </w:rPr>
        <w:t xml:space="preserve">When </w:t>
      </w:r>
      <w:r w:rsidR="002939E6">
        <w:rPr>
          <w:rFonts w:ascii="Verdana" w:hAnsi="Verdana"/>
          <w:sz w:val="20"/>
          <w:szCs w:val="20"/>
        </w:rPr>
        <w:t xml:space="preserve">space </w:t>
      </w:r>
      <w:r w:rsidR="00C9409E">
        <w:rPr>
          <w:rFonts w:ascii="Verdana" w:hAnsi="Verdana"/>
          <w:sz w:val="20"/>
          <w:szCs w:val="20"/>
        </w:rPr>
        <w:t>is filled</w:t>
      </w:r>
      <w:r w:rsidR="00B17CB1">
        <w:rPr>
          <w:rFonts w:ascii="Verdana" w:hAnsi="Verdana"/>
          <w:sz w:val="20"/>
          <w:szCs w:val="20"/>
        </w:rPr>
        <w:t>,</w:t>
      </w:r>
      <w:r w:rsidR="00C9409E">
        <w:rPr>
          <w:rFonts w:ascii="Verdana" w:hAnsi="Verdana"/>
          <w:sz w:val="20"/>
          <w:szCs w:val="20"/>
        </w:rPr>
        <w:t xml:space="preserve"> campers </w:t>
      </w:r>
      <w:r w:rsidR="00943C42">
        <w:rPr>
          <w:rFonts w:ascii="Verdana" w:hAnsi="Verdana"/>
          <w:sz w:val="20"/>
          <w:szCs w:val="20"/>
        </w:rPr>
        <w:t>are required to find other compli</w:t>
      </w:r>
      <w:r w:rsidR="00653E4D">
        <w:rPr>
          <w:rFonts w:ascii="Verdana" w:hAnsi="Verdana"/>
          <w:sz w:val="20"/>
          <w:szCs w:val="20"/>
        </w:rPr>
        <w:t>a</w:t>
      </w:r>
      <w:r w:rsidR="00943C42">
        <w:rPr>
          <w:rFonts w:ascii="Verdana" w:hAnsi="Verdana"/>
          <w:sz w:val="20"/>
          <w:szCs w:val="20"/>
        </w:rPr>
        <w:t>nt locations such as holiday parks or DOC sites.</w:t>
      </w:r>
    </w:p>
    <w:p w14:paraId="56D9725C" w14:textId="77777777" w:rsidR="0043608C" w:rsidRDefault="0043608C">
      <w:pPr>
        <w:spacing w:after="0" w:line="240" w:lineRule="auto"/>
        <w:rPr>
          <w:rFonts w:ascii="Verdana" w:hAnsi="Verdana"/>
          <w:b/>
          <w:bCs/>
          <w:sz w:val="20"/>
          <w:szCs w:val="20"/>
        </w:rPr>
      </w:pPr>
      <w:r>
        <w:rPr>
          <w:rFonts w:ascii="Verdana" w:hAnsi="Verdana"/>
          <w:b/>
          <w:bCs/>
          <w:sz w:val="20"/>
          <w:szCs w:val="20"/>
        </w:rPr>
        <w:br w:type="page"/>
      </w:r>
    </w:p>
    <w:p w14:paraId="01F17E11" w14:textId="7E311290" w:rsidR="001D39D6" w:rsidRDefault="00DF0E56" w:rsidP="00BA650B">
      <w:pPr>
        <w:pStyle w:val="NoSpacing"/>
        <w:spacing w:after="200" w:line="276" w:lineRule="auto"/>
        <w:jc w:val="both"/>
        <w:rPr>
          <w:rFonts w:ascii="Verdana" w:hAnsi="Verdana"/>
          <w:b/>
          <w:bCs/>
          <w:sz w:val="20"/>
          <w:szCs w:val="20"/>
        </w:rPr>
      </w:pPr>
      <w:r w:rsidRPr="00982784">
        <w:rPr>
          <w:rFonts w:ascii="Verdana" w:hAnsi="Verdana"/>
          <w:b/>
          <w:bCs/>
          <w:sz w:val="20"/>
          <w:szCs w:val="20"/>
        </w:rPr>
        <w:lastRenderedPageBreak/>
        <w:t>Proposal Three</w:t>
      </w:r>
      <w:r w:rsidR="00982784">
        <w:rPr>
          <w:rFonts w:ascii="Verdana" w:hAnsi="Verdana"/>
          <w:b/>
          <w:bCs/>
          <w:sz w:val="20"/>
          <w:szCs w:val="20"/>
        </w:rPr>
        <w:t xml:space="preserve"> (P3)</w:t>
      </w:r>
      <w:r w:rsidRPr="00982784">
        <w:rPr>
          <w:rFonts w:ascii="Verdana" w:hAnsi="Verdana"/>
          <w:b/>
          <w:bCs/>
          <w:sz w:val="20"/>
          <w:szCs w:val="20"/>
        </w:rPr>
        <w:t xml:space="preserve"> – Improve the regulatory tools for government land managers</w:t>
      </w:r>
      <w:r w:rsidR="00AC435D">
        <w:rPr>
          <w:rFonts w:ascii="Verdana" w:hAnsi="Verdana"/>
          <w:b/>
          <w:bCs/>
          <w:sz w:val="20"/>
          <w:szCs w:val="20"/>
        </w:rPr>
        <w:t>.</w:t>
      </w:r>
    </w:p>
    <w:p w14:paraId="03F7A341" w14:textId="6E3EE388" w:rsidR="00982784" w:rsidRPr="00BC74D9" w:rsidRDefault="00BC74D9" w:rsidP="00BA650B">
      <w:pPr>
        <w:pStyle w:val="NoSpacing"/>
        <w:spacing w:after="200" w:line="276" w:lineRule="auto"/>
        <w:jc w:val="both"/>
        <w:rPr>
          <w:rFonts w:ascii="Verdana" w:hAnsi="Verdana"/>
          <w:i/>
          <w:iCs/>
          <w:sz w:val="20"/>
          <w:szCs w:val="20"/>
        </w:rPr>
      </w:pPr>
      <w:r w:rsidRPr="00BC74D9">
        <w:rPr>
          <w:rFonts w:ascii="Verdana" w:hAnsi="Verdana"/>
          <w:i/>
          <w:iCs/>
          <w:sz w:val="20"/>
          <w:szCs w:val="20"/>
        </w:rPr>
        <w:t>Stronger Infringement Scheme</w:t>
      </w:r>
    </w:p>
    <w:p w14:paraId="225E2BE0" w14:textId="47E017EB" w:rsidR="008B7049" w:rsidRDefault="00B37A0F" w:rsidP="00BA650B">
      <w:pPr>
        <w:pStyle w:val="NoSpacing"/>
        <w:numPr>
          <w:ilvl w:val="0"/>
          <w:numId w:val="4"/>
        </w:numPr>
        <w:spacing w:after="200" w:line="276" w:lineRule="auto"/>
        <w:jc w:val="both"/>
        <w:rPr>
          <w:rFonts w:ascii="Verdana" w:hAnsi="Verdana"/>
          <w:sz w:val="20"/>
          <w:szCs w:val="20"/>
        </w:rPr>
      </w:pPr>
      <w:r>
        <w:rPr>
          <w:rFonts w:ascii="Verdana" w:hAnsi="Verdana"/>
          <w:sz w:val="20"/>
          <w:szCs w:val="20"/>
        </w:rPr>
        <w:t xml:space="preserve">We support the principle of a stronger infringements scheme though would like to see some changes to the proposals. </w:t>
      </w:r>
      <w:r w:rsidR="0051427E">
        <w:rPr>
          <w:rFonts w:ascii="Verdana" w:hAnsi="Verdana"/>
          <w:sz w:val="20"/>
          <w:szCs w:val="20"/>
        </w:rPr>
        <w:t xml:space="preserve">TIA’s </w:t>
      </w:r>
      <w:r w:rsidR="002B3E07">
        <w:rPr>
          <w:rFonts w:ascii="Verdana" w:hAnsi="Verdana"/>
          <w:sz w:val="20"/>
          <w:szCs w:val="20"/>
        </w:rPr>
        <w:t xml:space="preserve">approach to management of freedom camping has been to </w:t>
      </w:r>
      <w:r w:rsidR="009C6C80">
        <w:rPr>
          <w:rFonts w:ascii="Verdana" w:hAnsi="Verdana"/>
          <w:sz w:val="20"/>
          <w:szCs w:val="20"/>
        </w:rPr>
        <w:t xml:space="preserve">firstly </w:t>
      </w:r>
      <w:r w:rsidR="002B3E07">
        <w:rPr>
          <w:rFonts w:ascii="Verdana" w:hAnsi="Verdana"/>
          <w:sz w:val="20"/>
          <w:szCs w:val="20"/>
        </w:rPr>
        <w:t xml:space="preserve">focus on </w:t>
      </w:r>
      <w:r w:rsidR="00422D93">
        <w:rPr>
          <w:rFonts w:ascii="Verdana" w:hAnsi="Verdana"/>
          <w:sz w:val="20"/>
          <w:szCs w:val="20"/>
        </w:rPr>
        <w:t>the provision of good information and adequate infrastructure</w:t>
      </w:r>
      <w:r w:rsidR="0060293A">
        <w:rPr>
          <w:rFonts w:ascii="Verdana" w:hAnsi="Verdana"/>
          <w:sz w:val="20"/>
          <w:szCs w:val="20"/>
        </w:rPr>
        <w:t>, then use of infringement in the event of non-compliance.</w:t>
      </w:r>
      <w:r w:rsidR="00422D93">
        <w:rPr>
          <w:rFonts w:ascii="Verdana" w:hAnsi="Verdana"/>
          <w:sz w:val="20"/>
          <w:szCs w:val="20"/>
        </w:rPr>
        <w:t xml:space="preserve"> </w:t>
      </w:r>
    </w:p>
    <w:p w14:paraId="2061B88B" w14:textId="7D699FEA" w:rsidR="008B7049" w:rsidRDefault="000F074F" w:rsidP="00BA650B">
      <w:pPr>
        <w:pStyle w:val="NoSpacing"/>
        <w:numPr>
          <w:ilvl w:val="0"/>
          <w:numId w:val="4"/>
        </w:numPr>
        <w:spacing w:after="200" w:line="276" w:lineRule="auto"/>
        <w:jc w:val="both"/>
        <w:rPr>
          <w:rFonts w:ascii="Verdana" w:hAnsi="Verdana"/>
          <w:sz w:val="20"/>
          <w:szCs w:val="20"/>
        </w:rPr>
      </w:pPr>
      <w:r>
        <w:rPr>
          <w:rFonts w:ascii="Verdana" w:hAnsi="Verdana"/>
          <w:sz w:val="20"/>
          <w:szCs w:val="20"/>
        </w:rPr>
        <w:t xml:space="preserve">Anyone </w:t>
      </w:r>
      <w:r w:rsidR="00992111">
        <w:rPr>
          <w:rFonts w:ascii="Verdana" w:hAnsi="Verdana"/>
          <w:sz w:val="20"/>
          <w:szCs w:val="20"/>
        </w:rPr>
        <w:t xml:space="preserve">who owns a </w:t>
      </w:r>
      <w:r w:rsidR="00837190">
        <w:rPr>
          <w:rFonts w:ascii="Verdana" w:hAnsi="Verdana"/>
          <w:sz w:val="20"/>
          <w:szCs w:val="20"/>
        </w:rPr>
        <w:t xml:space="preserve">vehicle </w:t>
      </w:r>
      <w:r w:rsidR="00F64FB4">
        <w:rPr>
          <w:rFonts w:ascii="Verdana" w:hAnsi="Verdana"/>
          <w:sz w:val="20"/>
          <w:szCs w:val="20"/>
        </w:rPr>
        <w:t xml:space="preserve">knows what it is to be </w:t>
      </w:r>
      <w:r w:rsidR="009F4B80" w:rsidRPr="008B7049">
        <w:rPr>
          <w:rFonts w:ascii="Verdana" w:hAnsi="Verdana"/>
          <w:sz w:val="20"/>
          <w:szCs w:val="20"/>
        </w:rPr>
        <w:t xml:space="preserve">bound by </w:t>
      </w:r>
      <w:r w:rsidR="00F64FB4">
        <w:rPr>
          <w:rFonts w:ascii="Verdana" w:hAnsi="Verdana"/>
          <w:sz w:val="20"/>
          <w:szCs w:val="20"/>
        </w:rPr>
        <w:t xml:space="preserve">parking restrictions </w:t>
      </w:r>
      <w:r w:rsidR="00CA5266">
        <w:rPr>
          <w:rFonts w:ascii="Verdana" w:hAnsi="Verdana"/>
          <w:sz w:val="20"/>
          <w:szCs w:val="20"/>
        </w:rPr>
        <w:t xml:space="preserve">such as </w:t>
      </w:r>
      <w:r w:rsidR="009F4B80" w:rsidRPr="008B7049">
        <w:rPr>
          <w:rFonts w:ascii="Verdana" w:hAnsi="Verdana"/>
          <w:sz w:val="20"/>
          <w:szCs w:val="20"/>
        </w:rPr>
        <w:t>time</w:t>
      </w:r>
      <w:r w:rsidR="00F64FB4">
        <w:rPr>
          <w:rFonts w:ascii="Verdana" w:hAnsi="Verdana"/>
          <w:sz w:val="20"/>
          <w:szCs w:val="20"/>
        </w:rPr>
        <w:t xml:space="preserve"> </w:t>
      </w:r>
      <w:r w:rsidR="009F4B80" w:rsidRPr="008B7049">
        <w:rPr>
          <w:rFonts w:ascii="Verdana" w:hAnsi="Verdana"/>
          <w:sz w:val="20"/>
          <w:szCs w:val="20"/>
        </w:rPr>
        <w:t>limits and non-parking zones</w:t>
      </w:r>
      <w:r w:rsidR="00CA5266">
        <w:rPr>
          <w:rFonts w:ascii="Verdana" w:hAnsi="Verdana"/>
          <w:sz w:val="20"/>
          <w:szCs w:val="20"/>
        </w:rPr>
        <w:t>. All v</w:t>
      </w:r>
      <w:r w:rsidR="004B6D71" w:rsidRPr="008B7049">
        <w:rPr>
          <w:rFonts w:ascii="Verdana" w:hAnsi="Verdana"/>
          <w:sz w:val="20"/>
          <w:szCs w:val="20"/>
        </w:rPr>
        <w:t>ehicle owners know they run the risk of infringement when parking over time or in a restricted are</w:t>
      </w:r>
      <w:r w:rsidR="003807E9" w:rsidRPr="008B7049">
        <w:rPr>
          <w:rFonts w:ascii="Verdana" w:hAnsi="Verdana"/>
          <w:sz w:val="20"/>
          <w:szCs w:val="20"/>
        </w:rPr>
        <w:t>a. As we all well know</w:t>
      </w:r>
      <w:r w:rsidR="00904AAA">
        <w:rPr>
          <w:rFonts w:ascii="Verdana" w:hAnsi="Verdana"/>
          <w:sz w:val="20"/>
          <w:szCs w:val="20"/>
        </w:rPr>
        <w:t>,</w:t>
      </w:r>
      <w:r w:rsidR="003807E9" w:rsidRPr="008B7049">
        <w:rPr>
          <w:rFonts w:ascii="Verdana" w:hAnsi="Verdana"/>
          <w:sz w:val="20"/>
          <w:szCs w:val="20"/>
        </w:rPr>
        <w:t xml:space="preserve"> </w:t>
      </w:r>
      <w:r w:rsidR="00DB7816">
        <w:rPr>
          <w:rFonts w:ascii="Verdana" w:hAnsi="Verdana"/>
          <w:sz w:val="20"/>
          <w:szCs w:val="20"/>
        </w:rPr>
        <w:t xml:space="preserve">this </w:t>
      </w:r>
      <w:r w:rsidR="003807E9" w:rsidRPr="008B7049">
        <w:rPr>
          <w:rFonts w:ascii="Verdana" w:hAnsi="Verdana"/>
          <w:sz w:val="20"/>
          <w:szCs w:val="20"/>
        </w:rPr>
        <w:t>does</w:t>
      </w:r>
      <w:r w:rsidR="00904AAA">
        <w:rPr>
          <w:rFonts w:ascii="Verdana" w:hAnsi="Verdana"/>
          <w:sz w:val="20"/>
          <w:szCs w:val="20"/>
        </w:rPr>
        <w:t xml:space="preserve"> not</w:t>
      </w:r>
      <w:r w:rsidR="003807E9" w:rsidRPr="008B7049">
        <w:rPr>
          <w:rFonts w:ascii="Verdana" w:hAnsi="Verdana"/>
          <w:sz w:val="20"/>
          <w:szCs w:val="20"/>
        </w:rPr>
        <w:t xml:space="preserve"> eliminate </w:t>
      </w:r>
      <w:r w:rsidR="00DB7816">
        <w:rPr>
          <w:rFonts w:ascii="Verdana" w:hAnsi="Verdana"/>
          <w:sz w:val="20"/>
          <w:szCs w:val="20"/>
        </w:rPr>
        <w:t>all</w:t>
      </w:r>
      <w:r w:rsidR="00192023">
        <w:rPr>
          <w:rFonts w:ascii="Verdana" w:hAnsi="Verdana"/>
          <w:sz w:val="20"/>
          <w:szCs w:val="20"/>
        </w:rPr>
        <w:t xml:space="preserve"> </w:t>
      </w:r>
      <w:r w:rsidR="003807E9" w:rsidRPr="008B7049">
        <w:rPr>
          <w:rFonts w:ascii="Verdana" w:hAnsi="Verdana"/>
          <w:sz w:val="20"/>
          <w:szCs w:val="20"/>
        </w:rPr>
        <w:t xml:space="preserve">the </w:t>
      </w:r>
      <w:r w:rsidR="004C42FE" w:rsidRPr="008B7049">
        <w:rPr>
          <w:rFonts w:ascii="Verdana" w:hAnsi="Verdana"/>
          <w:sz w:val="20"/>
          <w:szCs w:val="20"/>
        </w:rPr>
        <w:t xml:space="preserve">bad </w:t>
      </w:r>
      <w:r w:rsidR="003807E9" w:rsidRPr="008B7049">
        <w:rPr>
          <w:rFonts w:ascii="Verdana" w:hAnsi="Verdana"/>
          <w:sz w:val="20"/>
          <w:szCs w:val="20"/>
        </w:rPr>
        <w:t xml:space="preserve">behaviour </w:t>
      </w:r>
      <w:r w:rsidR="004C42FE" w:rsidRPr="008B7049">
        <w:rPr>
          <w:rFonts w:ascii="Verdana" w:hAnsi="Verdana"/>
          <w:sz w:val="20"/>
          <w:szCs w:val="20"/>
        </w:rPr>
        <w:t xml:space="preserve">and there are many who are willing to run the </w:t>
      </w:r>
      <w:r w:rsidR="00EE306C">
        <w:rPr>
          <w:rFonts w:ascii="Verdana" w:hAnsi="Verdana"/>
          <w:sz w:val="20"/>
          <w:szCs w:val="20"/>
        </w:rPr>
        <w:t>gauntlet</w:t>
      </w:r>
      <w:r w:rsidR="00DB7FF8" w:rsidRPr="008B7049">
        <w:rPr>
          <w:rFonts w:ascii="Verdana" w:hAnsi="Verdana"/>
          <w:sz w:val="20"/>
          <w:szCs w:val="20"/>
        </w:rPr>
        <w:t xml:space="preserve"> of infringement</w:t>
      </w:r>
      <w:r w:rsidR="00EE306C">
        <w:rPr>
          <w:rFonts w:ascii="Verdana" w:hAnsi="Verdana"/>
          <w:sz w:val="20"/>
          <w:szCs w:val="20"/>
        </w:rPr>
        <w:t xml:space="preserve"> risk.</w:t>
      </w:r>
      <w:r w:rsidR="000B7A2D" w:rsidRPr="008B7049">
        <w:rPr>
          <w:rFonts w:ascii="Verdana" w:hAnsi="Verdana"/>
          <w:sz w:val="20"/>
          <w:szCs w:val="20"/>
        </w:rPr>
        <w:t xml:space="preserve"> </w:t>
      </w:r>
      <w:r w:rsidR="009C283F">
        <w:rPr>
          <w:rFonts w:ascii="Verdana" w:hAnsi="Verdana"/>
          <w:sz w:val="20"/>
          <w:szCs w:val="20"/>
        </w:rPr>
        <w:t>But the laws are required</w:t>
      </w:r>
      <w:r w:rsidR="00091772" w:rsidRPr="00091772">
        <w:rPr>
          <w:rFonts w:ascii="Verdana" w:hAnsi="Verdana"/>
          <w:sz w:val="20"/>
          <w:szCs w:val="20"/>
        </w:rPr>
        <w:t xml:space="preserve"> </w:t>
      </w:r>
      <w:r w:rsidR="00091772">
        <w:rPr>
          <w:rFonts w:ascii="Verdana" w:hAnsi="Verdana"/>
          <w:sz w:val="20"/>
          <w:szCs w:val="20"/>
        </w:rPr>
        <w:t>and f</w:t>
      </w:r>
      <w:r w:rsidR="00091772" w:rsidRPr="008B7049">
        <w:rPr>
          <w:rFonts w:ascii="Verdana" w:hAnsi="Verdana"/>
          <w:sz w:val="20"/>
          <w:szCs w:val="20"/>
        </w:rPr>
        <w:t xml:space="preserve">reedom campers </w:t>
      </w:r>
      <w:r w:rsidR="00091772">
        <w:rPr>
          <w:rFonts w:ascii="Verdana" w:hAnsi="Verdana"/>
          <w:sz w:val="20"/>
          <w:szCs w:val="20"/>
        </w:rPr>
        <w:t xml:space="preserve">should </w:t>
      </w:r>
      <w:r w:rsidR="00091772" w:rsidRPr="008B7049">
        <w:rPr>
          <w:rFonts w:ascii="Verdana" w:hAnsi="Verdana"/>
          <w:sz w:val="20"/>
          <w:szCs w:val="20"/>
        </w:rPr>
        <w:t>comply with parking rules</w:t>
      </w:r>
      <w:r w:rsidR="00091772">
        <w:rPr>
          <w:rFonts w:ascii="Verdana" w:hAnsi="Verdana"/>
          <w:sz w:val="20"/>
          <w:szCs w:val="20"/>
        </w:rPr>
        <w:t xml:space="preserve"> just as any vehicle</w:t>
      </w:r>
      <w:r w:rsidR="00091772" w:rsidRPr="008B7049">
        <w:rPr>
          <w:rFonts w:ascii="Verdana" w:hAnsi="Verdana"/>
          <w:sz w:val="20"/>
          <w:szCs w:val="20"/>
        </w:rPr>
        <w:t xml:space="preserve"> owner has to when they park.</w:t>
      </w:r>
    </w:p>
    <w:p w14:paraId="62CA8949" w14:textId="75061054" w:rsidR="00D51951" w:rsidRPr="00D76361" w:rsidRDefault="00722F98" w:rsidP="00FD52D1">
      <w:pPr>
        <w:pStyle w:val="NoSpacing"/>
        <w:numPr>
          <w:ilvl w:val="0"/>
          <w:numId w:val="4"/>
        </w:numPr>
        <w:spacing w:after="200" w:line="276" w:lineRule="auto"/>
        <w:jc w:val="both"/>
        <w:rPr>
          <w:rFonts w:ascii="Verdana" w:hAnsi="Verdana"/>
          <w:sz w:val="20"/>
          <w:szCs w:val="20"/>
        </w:rPr>
      </w:pPr>
      <w:r>
        <w:rPr>
          <w:rFonts w:ascii="Verdana" w:hAnsi="Verdana"/>
          <w:sz w:val="20"/>
          <w:szCs w:val="20"/>
        </w:rPr>
        <w:t>However</w:t>
      </w:r>
      <w:r w:rsidR="00D67E9F">
        <w:rPr>
          <w:rFonts w:ascii="Verdana" w:hAnsi="Verdana"/>
          <w:sz w:val="20"/>
          <w:szCs w:val="20"/>
        </w:rPr>
        <w:t>,</w:t>
      </w:r>
      <w:r>
        <w:rPr>
          <w:rFonts w:ascii="Verdana" w:hAnsi="Verdana"/>
          <w:sz w:val="20"/>
          <w:szCs w:val="20"/>
        </w:rPr>
        <w:t xml:space="preserve"> w</w:t>
      </w:r>
      <w:r w:rsidR="00E344C3" w:rsidRPr="00D76361">
        <w:rPr>
          <w:rFonts w:ascii="Verdana" w:hAnsi="Verdana"/>
          <w:sz w:val="20"/>
          <w:szCs w:val="20"/>
        </w:rPr>
        <w:t xml:space="preserve">e do not support the proposal to increase fines </w:t>
      </w:r>
      <w:r w:rsidR="00A157B9">
        <w:rPr>
          <w:rFonts w:ascii="Verdana" w:hAnsi="Verdana"/>
          <w:sz w:val="20"/>
          <w:szCs w:val="20"/>
        </w:rPr>
        <w:t xml:space="preserve">from $200 </w:t>
      </w:r>
      <w:r w:rsidR="00E344C3" w:rsidRPr="00D76361">
        <w:rPr>
          <w:rFonts w:ascii="Verdana" w:hAnsi="Verdana"/>
          <w:sz w:val="20"/>
          <w:szCs w:val="20"/>
        </w:rPr>
        <w:t>to a maximum of $1000</w:t>
      </w:r>
      <w:r w:rsidR="00D12D41">
        <w:rPr>
          <w:rFonts w:ascii="Verdana" w:hAnsi="Verdana"/>
          <w:sz w:val="20"/>
          <w:szCs w:val="20"/>
        </w:rPr>
        <w:t>.</w:t>
      </w:r>
      <w:r w:rsidR="00E344C3" w:rsidRPr="00D76361">
        <w:rPr>
          <w:rFonts w:ascii="Verdana" w:hAnsi="Verdana"/>
          <w:sz w:val="20"/>
          <w:szCs w:val="20"/>
        </w:rPr>
        <w:t xml:space="preserve"> This </w:t>
      </w:r>
      <w:r w:rsidR="005752DA" w:rsidRPr="00D76361">
        <w:rPr>
          <w:rFonts w:ascii="Verdana" w:hAnsi="Verdana"/>
          <w:sz w:val="20"/>
          <w:szCs w:val="20"/>
        </w:rPr>
        <w:t xml:space="preserve">seems an </w:t>
      </w:r>
      <w:r w:rsidR="00E344C3" w:rsidRPr="00D76361">
        <w:rPr>
          <w:rFonts w:ascii="Verdana" w:hAnsi="Verdana"/>
          <w:sz w:val="20"/>
          <w:szCs w:val="20"/>
        </w:rPr>
        <w:t xml:space="preserve">excessive amount and </w:t>
      </w:r>
      <w:r w:rsidR="005752DA" w:rsidRPr="00D76361">
        <w:rPr>
          <w:rFonts w:ascii="Verdana" w:hAnsi="Verdana"/>
          <w:sz w:val="20"/>
          <w:szCs w:val="20"/>
        </w:rPr>
        <w:t>is likely to</w:t>
      </w:r>
      <w:r w:rsidR="00E344C3" w:rsidRPr="00D76361">
        <w:rPr>
          <w:rFonts w:ascii="Verdana" w:hAnsi="Verdana"/>
          <w:sz w:val="20"/>
          <w:szCs w:val="20"/>
        </w:rPr>
        <w:t xml:space="preserve"> result in a high level of </w:t>
      </w:r>
      <w:r w:rsidR="00340CAB" w:rsidRPr="00D76361">
        <w:rPr>
          <w:rFonts w:ascii="Verdana" w:hAnsi="Verdana"/>
          <w:sz w:val="20"/>
          <w:szCs w:val="20"/>
        </w:rPr>
        <w:t>non-compliance</w:t>
      </w:r>
      <w:r w:rsidR="00904E0B" w:rsidRPr="00D76361">
        <w:rPr>
          <w:rFonts w:ascii="Verdana" w:hAnsi="Verdana"/>
          <w:sz w:val="20"/>
          <w:szCs w:val="20"/>
        </w:rPr>
        <w:t xml:space="preserve">. The Document already </w:t>
      </w:r>
      <w:r w:rsidR="00D76361" w:rsidRPr="00D76361">
        <w:rPr>
          <w:rFonts w:ascii="Verdana" w:hAnsi="Verdana"/>
          <w:sz w:val="20"/>
          <w:szCs w:val="20"/>
        </w:rPr>
        <w:t xml:space="preserve">notes that </w:t>
      </w:r>
      <w:r w:rsidR="00904E0B" w:rsidRPr="00D76361">
        <w:rPr>
          <w:rFonts w:ascii="Verdana" w:hAnsi="Verdana"/>
          <w:sz w:val="20"/>
          <w:szCs w:val="20"/>
        </w:rPr>
        <w:t xml:space="preserve">several territorial authorities have reported relatively low infringement fee collection rates, with most reporting that less than 60% of infringement fees are paid. </w:t>
      </w:r>
      <w:r w:rsidR="00EE306C">
        <w:rPr>
          <w:rFonts w:ascii="Verdana" w:hAnsi="Verdana"/>
          <w:sz w:val="20"/>
          <w:szCs w:val="20"/>
        </w:rPr>
        <w:t>We</w:t>
      </w:r>
      <w:r w:rsidR="00811046" w:rsidRPr="00D76361">
        <w:rPr>
          <w:rFonts w:ascii="Verdana" w:hAnsi="Verdana"/>
          <w:sz w:val="20"/>
          <w:szCs w:val="20"/>
        </w:rPr>
        <w:t xml:space="preserve"> suspect </w:t>
      </w:r>
      <w:r w:rsidR="00D76361">
        <w:rPr>
          <w:rFonts w:ascii="Verdana" w:hAnsi="Verdana"/>
          <w:sz w:val="20"/>
          <w:szCs w:val="20"/>
        </w:rPr>
        <w:t xml:space="preserve">a $1000 fine will also result in </w:t>
      </w:r>
      <w:r w:rsidR="003E0F6E">
        <w:rPr>
          <w:rFonts w:ascii="Verdana" w:hAnsi="Verdana"/>
          <w:sz w:val="20"/>
          <w:szCs w:val="20"/>
        </w:rPr>
        <w:t>high</w:t>
      </w:r>
      <w:r w:rsidR="00A157B9">
        <w:rPr>
          <w:rFonts w:ascii="Verdana" w:hAnsi="Verdana"/>
          <w:sz w:val="20"/>
          <w:szCs w:val="20"/>
        </w:rPr>
        <w:t>er</w:t>
      </w:r>
      <w:r w:rsidR="003E0F6E">
        <w:rPr>
          <w:rFonts w:ascii="Verdana" w:hAnsi="Verdana"/>
          <w:sz w:val="20"/>
          <w:szCs w:val="20"/>
        </w:rPr>
        <w:t xml:space="preserve"> non-compliance plus </w:t>
      </w:r>
      <w:r w:rsidR="00811046" w:rsidRPr="00D76361">
        <w:rPr>
          <w:rFonts w:ascii="Verdana" w:hAnsi="Verdana"/>
          <w:sz w:val="20"/>
          <w:szCs w:val="20"/>
        </w:rPr>
        <w:t xml:space="preserve">angry </w:t>
      </w:r>
      <w:r w:rsidR="00864B4E" w:rsidRPr="00D76361">
        <w:rPr>
          <w:rFonts w:ascii="Verdana" w:hAnsi="Verdana"/>
          <w:sz w:val="20"/>
          <w:szCs w:val="20"/>
        </w:rPr>
        <w:t xml:space="preserve">and frustrated </w:t>
      </w:r>
      <w:r w:rsidR="00C80BFB" w:rsidRPr="00D76361">
        <w:rPr>
          <w:rFonts w:ascii="Verdana" w:hAnsi="Verdana"/>
          <w:sz w:val="20"/>
          <w:szCs w:val="20"/>
        </w:rPr>
        <w:t xml:space="preserve">vehicle </w:t>
      </w:r>
      <w:r w:rsidR="00811046" w:rsidRPr="00D76361">
        <w:rPr>
          <w:rFonts w:ascii="Verdana" w:hAnsi="Verdana"/>
          <w:sz w:val="20"/>
          <w:szCs w:val="20"/>
        </w:rPr>
        <w:t>owners</w:t>
      </w:r>
      <w:r w:rsidR="0034195A">
        <w:rPr>
          <w:rFonts w:ascii="Verdana" w:hAnsi="Verdana"/>
          <w:sz w:val="20"/>
          <w:szCs w:val="20"/>
        </w:rPr>
        <w:t>, and potentially greater personal risk to enforcement officers.</w:t>
      </w:r>
      <w:r w:rsidR="000F59B7" w:rsidRPr="00D76361">
        <w:rPr>
          <w:rFonts w:ascii="Verdana" w:hAnsi="Verdana"/>
          <w:sz w:val="20"/>
          <w:szCs w:val="20"/>
        </w:rPr>
        <w:t xml:space="preserve"> </w:t>
      </w:r>
      <w:r w:rsidR="00864B4E" w:rsidRPr="00D76361">
        <w:rPr>
          <w:rFonts w:ascii="Verdana" w:hAnsi="Verdana"/>
          <w:sz w:val="20"/>
          <w:szCs w:val="20"/>
        </w:rPr>
        <w:t>Our view is that</w:t>
      </w:r>
      <w:r w:rsidR="00994B81" w:rsidRPr="00D76361">
        <w:rPr>
          <w:rFonts w:ascii="Verdana" w:hAnsi="Verdana"/>
          <w:sz w:val="20"/>
          <w:szCs w:val="20"/>
        </w:rPr>
        <w:t xml:space="preserve"> </w:t>
      </w:r>
      <w:r w:rsidR="004754FF" w:rsidRPr="00D76361">
        <w:rPr>
          <w:rFonts w:ascii="Verdana" w:hAnsi="Verdana"/>
          <w:sz w:val="20"/>
          <w:szCs w:val="20"/>
        </w:rPr>
        <w:t xml:space="preserve">some increase is warranted, </w:t>
      </w:r>
      <w:r w:rsidR="009A2CD3">
        <w:rPr>
          <w:rFonts w:ascii="Verdana" w:hAnsi="Verdana"/>
          <w:sz w:val="20"/>
          <w:szCs w:val="20"/>
        </w:rPr>
        <w:t xml:space="preserve">and we suggest this is </w:t>
      </w:r>
      <w:r w:rsidR="004754FF" w:rsidRPr="00D76361">
        <w:rPr>
          <w:rFonts w:ascii="Verdana" w:hAnsi="Verdana"/>
          <w:sz w:val="20"/>
          <w:szCs w:val="20"/>
        </w:rPr>
        <w:t xml:space="preserve">up to </w:t>
      </w:r>
      <w:r w:rsidR="00994B81" w:rsidRPr="00D76361">
        <w:rPr>
          <w:rFonts w:ascii="Verdana" w:hAnsi="Verdana"/>
          <w:sz w:val="20"/>
          <w:szCs w:val="20"/>
        </w:rPr>
        <w:t>$</w:t>
      </w:r>
      <w:r w:rsidR="00DC3D7D">
        <w:rPr>
          <w:rFonts w:ascii="Verdana" w:hAnsi="Verdana"/>
          <w:sz w:val="20"/>
          <w:szCs w:val="20"/>
        </w:rPr>
        <w:t>4</w:t>
      </w:r>
      <w:r w:rsidR="00994B81" w:rsidRPr="00D76361">
        <w:rPr>
          <w:rFonts w:ascii="Verdana" w:hAnsi="Verdana"/>
          <w:sz w:val="20"/>
          <w:szCs w:val="20"/>
        </w:rPr>
        <w:t>00</w:t>
      </w:r>
      <w:r w:rsidR="00D12D41">
        <w:rPr>
          <w:rFonts w:ascii="Verdana" w:hAnsi="Verdana"/>
          <w:sz w:val="20"/>
          <w:szCs w:val="20"/>
        </w:rPr>
        <w:t>.</w:t>
      </w:r>
      <w:r w:rsidR="00994B81" w:rsidRPr="00D76361">
        <w:rPr>
          <w:rFonts w:ascii="Verdana" w:hAnsi="Verdana"/>
          <w:sz w:val="20"/>
          <w:szCs w:val="20"/>
        </w:rPr>
        <w:t xml:space="preserve"> </w:t>
      </w:r>
    </w:p>
    <w:p w14:paraId="30748103" w14:textId="079B9D03" w:rsidR="00956B5C" w:rsidRDefault="00956B5C" w:rsidP="00956B5C">
      <w:pPr>
        <w:pStyle w:val="NoSpacing"/>
        <w:numPr>
          <w:ilvl w:val="0"/>
          <w:numId w:val="4"/>
        </w:numPr>
        <w:spacing w:after="200" w:line="276" w:lineRule="auto"/>
        <w:jc w:val="both"/>
        <w:rPr>
          <w:rFonts w:ascii="Verdana" w:hAnsi="Verdana"/>
          <w:sz w:val="20"/>
          <w:szCs w:val="20"/>
        </w:rPr>
      </w:pPr>
      <w:r w:rsidRPr="00904E0B">
        <w:rPr>
          <w:rFonts w:ascii="Verdana" w:hAnsi="Verdana"/>
          <w:sz w:val="20"/>
          <w:szCs w:val="20"/>
        </w:rPr>
        <w:t xml:space="preserve">The success of a stronger infringement scheme lies </w:t>
      </w:r>
      <w:r w:rsidR="00A21F61">
        <w:rPr>
          <w:rFonts w:ascii="Verdana" w:hAnsi="Verdana"/>
          <w:sz w:val="20"/>
          <w:szCs w:val="20"/>
        </w:rPr>
        <w:t xml:space="preserve">not in the size of the fine but </w:t>
      </w:r>
      <w:r w:rsidRPr="00904E0B">
        <w:rPr>
          <w:rFonts w:ascii="Verdana" w:hAnsi="Verdana"/>
          <w:sz w:val="20"/>
          <w:szCs w:val="20"/>
        </w:rPr>
        <w:t xml:space="preserve">in the enforcement capability of councils. </w:t>
      </w:r>
      <w:r w:rsidR="00D51951" w:rsidRPr="00904E0B">
        <w:rPr>
          <w:rFonts w:ascii="Verdana" w:hAnsi="Verdana"/>
          <w:sz w:val="20"/>
          <w:szCs w:val="20"/>
        </w:rPr>
        <w:t>The Document notes that many territorial authorities have observed a decrease in the total number of infringements issued over the past three years</w:t>
      </w:r>
      <w:r w:rsidR="006722CF">
        <w:rPr>
          <w:rFonts w:ascii="Verdana" w:hAnsi="Verdana"/>
          <w:sz w:val="20"/>
          <w:szCs w:val="20"/>
        </w:rPr>
        <w:t xml:space="preserve">. </w:t>
      </w:r>
      <w:r w:rsidR="000305D1">
        <w:rPr>
          <w:rFonts w:ascii="Verdana" w:hAnsi="Verdana"/>
          <w:sz w:val="20"/>
          <w:szCs w:val="20"/>
        </w:rPr>
        <w:t>We know from earlier data analysis that</w:t>
      </w:r>
      <w:r w:rsidR="00FC660A">
        <w:rPr>
          <w:rFonts w:ascii="Verdana" w:hAnsi="Verdana"/>
          <w:sz w:val="20"/>
          <w:szCs w:val="20"/>
        </w:rPr>
        <w:t xml:space="preserve"> only a few Councils </w:t>
      </w:r>
      <w:r w:rsidR="00BA1107">
        <w:rPr>
          <w:rFonts w:ascii="Verdana" w:hAnsi="Verdana"/>
          <w:sz w:val="20"/>
          <w:szCs w:val="20"/>
        </w:rPr>
        <w:t xml:space="preserve">actually </w:t>
      </w:r>
      <w:r w:rsidR="00FC660A">
        <w:rPr>
          <w:rFonts w:ascii="Verdana" w:hAnsi="Verdana"/>
          <w:sz w:val="20"/>
          <w:szCs w:val="20"/>
        </w:rPr>
        <w:t>issue infringement notices</w:t>
      </w:r>
      <w:r w:rsidR="00BA1107">
        <w:rPr>
          <w:rFonts w:ascii="Verdana" w:hAnsi="Verdana"/>
          <w:sz w:val="20"/>
          <w:szCs w:val="20"/>
        </w:rPr>
        <w:t>.</w:t>
      </w:r>
      <w:r w:rsidR="00FC660A">
        <w:rPr>
          <w:rFonts w:ascii="Verdana" w:hAnsi="Verdana"/>
          <w:sz w:val="20"/>
          <w:szCs w:val="20"/>
        </w:rPr>
        <w:t xml:space="preserve"> </w:t>
      </w:r>
      <w:r w:rsidR="00C85D85">
        <w:rPr>
          <w:rFonts w:ascii="Verdana" w:hAnsi="Verdana"/>
          <w:sz w:val="20"/>
          <w:szCs w:val="20"/>
        </w:rPr>
        <w:t>Following the 2015/16 summer</w:t>
      </w:r>
      <w:r w:rsidR="00E431A8">
        <w:rPr>
          <w:rFonts w:ascii="Verdana" w:hAnsi="Verdana"/>
          <w:sz w:val="20"/>
          <w:szCs w:val="20"/>
        </w:rPr>
        <w:t>,</w:t>
      </w:r>
      <w:r w:rsidR="00C85D85">
        <w:rPr>
          <w:rFonts w:ascii="Verdana" w:hAnsi="Verdana"/>
          <w:sz w:val="20"/>
          <w:szCs w:val="20"/>
        </w:rPr>
        <w:t xml:space="preserve"> t</w:t>
      </w:r>
      <w:r w:rsidR="00B64047">
        <w:rPr>
          <w:rFonts w:ascii="Verdana" w:hAnsi="Verdana"/>
          <w:sz w:val="20"/>
          <w:szCs w:val="20"/>
        </w:rPr>
        <w:t>h</w:t>
      </w:r>
      <w:r w:rsidR="00C85D85">
        <w:rPr>
          <w:rFonts w:ascii="Verdana" w:hAnsi="Verdana"/>
          <w:sz w:val="20"/>
          <w:szCs w:val="20"/>
        </w:rPr>
        <w:t xml:space="preserve">e </w:t>
      </w:r>
      <w:r w:rsidRPr="00B64047">
        <w:rPr>
          <w:rFonts w:ascii="Verdana" w:hAnsi="Verdana"/>
          <w:sz w:val="20"/>
          <w:szCs w:val="20"/>
        </w:rPr>
        <w:t xml:space="preserve">Responsible Camping Forum </w:t>
      </w:r>
      <w:r w:rsidR="00882059">
        <w:rPr>
          <w:rFonts w:ascii="Verdana" w:hAnsi="Verdana"/>
          <w:sz w:val="20"/>
          <w:szCs w:val="20"/>
        </w:rPr>
        <w:t xml:space="preserve">asked </w:t>
      </w:r>
      <w:r w:rsidR="00B64047">
        <w:rPr>
          <w:rFonts w:ascii="Verdana" w:hAnsi="Verdana"/>
          <w:sz w:val="20"/>
          <w:szCs w:val="20"/>
        </w:rPr>
        <w:t>c</w:t>
      </w:r>
      <w:r w:rsidRPr="00B64047">
        <w:rPr>
          <w:rFonts w:ascii="Verdana" w:hAnsi="Verdana"/>
          <w:sz w:val="20"/>
          <w:szCs w:val="20"/>
        </w:rPr>
        <w:t xml:space="preserve">ouncils </w:t>
      </w:r>
      <w:r w:rsidR="00882059">
        <w:rPr>
          <w:rFonts w:ascii="Verdana" w:hAnsi="Verdana"/>
          <w:sz w:val="20"/>
          <w:szCs w:val="20"/>
        </w:rPr>
        <w:t xml:space="preserve">to </w:t>
      </w:r>
      <w:r w:rsidRPr="00B64047">
        <w:rPr>
          <w:rFonts w:ascii="Verdana" w:hAnsi="Verdana"/>
          <w:sz w:val="20"/>
          <w:szCs w:val="20"/>
        </w:rPr>
        <w:t xml:space="preserve">provide information on infringement notices issued. The majority of the councils (22) reported they did not issue an infringement notice to freedom campers over summer. </w:t>
      </w:r>
      <w:r w:rsidR="00AC71B5">
        <w:rPr>
          <w:rFonts w:ascii="Verdana" w:hAnsi="Verdana"/>
          <w:sz w:val="20"/>
          <w:szCs w:val="20"/>
        </w:rPr>
        <w:t>Seven</w:t>
      </w:r>
      <w:r w:rsidRPr="00B64047">
        <w:rPr>
          <w:rFonts w:ascii="Verdana" w:hAnsi="Verdana"/>
          <w:sz w:val="20"/>
          <w:szCs w:val="20"/>
        </w:rPr>
        <w:t xml:space="preserve"> councils reported they did issue infringement notices and of those</w:t>
      </w:r>
      <w:r w:rsidR="008C3A7A">
        <w:rPr>
          <w:rFonts w:ascii="Verdana" w:hAnsi="Verdana"/>
          <w:sz w:val="20"/>
          <w:szCs w:val="20"/>
        </w:rPr>
        <w:t>,</w:t>
      </w:r>
      <w:r w:rsidRPr="00B64047">
        <w:rPr>
          <w:rFonts w:ascii="Verdana" w:hAnsi="Verdana"/>
          <w:sz w:val="20"/>
          <w:szCs w:val="20"/>
        </w:rPr>
        <w:t xml:space="preserve"> </w:t>
      </w:r>
      <w:r w:rsidR="008C3A7A">
        <w:rPr>
          <w:rFonts w:ascii="Verdana" w:hAnsi="Verdana"/>
          <w:sz w:val="20"/>
          <w:szCs w:val="20"/>
        </w:rPr>
        <w:t>three</w:t>
      </w:r>
      <w:r w:rsidRPr="00B64047">
        <w:rPr>
          <w:rFonts w:ascii="Verdana" w:hAnsi="Verdana"/>
          <w:sz w:val="20"/>
          <w:szCs w:val="20"/>
        </w:rPr>
        <w:t xml:space="preserve"> issued over 500 infringement notices.</w:t>
      </w:r>
    </w:p>
    <w:p w14:paraId="1ED30E3C" w14:textId="21D5DC1B" w:rsidR="00E95FA8" w:rsidRDefault="00E95FA8" w:rsidP="00E95FA8">
      <w:pPr>
        <w:pStyle w:val="NoSpacing"/>
        <w:spacing w:after="200" w:line="276" w:lineRule="auto"/>
        <w:ind w:left="360"/>
        <w:jc w:val="both"/>
        <w:rPr>
          <w:rFonts w:ascii="Verdana" w:hAnsi="Verdana"/>
          <w:sz w:val="20"/>
          <w:szCs w:val="20"/>
        </w:rPr>
      </w:pPr>
    </w:p>
    <w:p w14:paraId="2469B627" w14:textId="067DAE71" w:rsidR="00E95FA8" w:rsidRDefault="00E95FA8" w:rsidP="00E95FA8">
      <w:pPr>
        <w:pStyle w:val="NoSpacing"/>
        <w:spacing w:after="200" w:line="276" w:lineRule="auto"/>
        <w:ind w:left="360"/>
        <w:jc w:val="both"/>
        <w:rPr>
          <w:rFonts w:ascii="Verdana" w:hAnsi="Verdana"/>
          <w:sz w:val="20"/>
          <w:szCs w:val="20"/>
        </w:rPr>
      </w:pPr>
    </w:p>
    <w:p w14:paraId="1E99E857" w14:textId="1173096E" w:rsidR="00E95FA8" w:rsidRDefault="00E95FA8" w:rsidP="00E95FA8">
      <w:pPr>
        <w:pStyle w:val="NoSpacing"/>
        <w:spacing w:after="200" w:line="276" w:lineRule="auto"/>
        <w:ind w:left="360"/>
        <w:jc w:val="both"/>
        <w:rPr>
          <w:rFonts w:ascii="Verdana" w:hAnsi="Verdana"/>
          <w:sz w:val="20"/>
          <w:szCs w:val="20"/>
        </w:rPr>
      </w:pPr>
    </w:p>
    <w:p w14:paraId="053D80CE" w14:textId="23830906" w:rsidR="00E95FA8" w:rsidRDefault="00E95FA8" w:rsidP="00E95FA8">
      <w:pPr>
        <w:pStyle w:val="NoSpacing"/>
        <w:spacing w:after="200" w:line="276" w:lineRule="auto"/>
        <w:ind w:left="360"/>
        <w:jc w:val="both"/>
        <w:rPr>
          <w:rFonts w:ascii="Verdana" w:hAnsi="Verdana"/>
          <w:sz w:val="20"/>
          <w:szCs w:val="20"/>
        </w:rPr>
      </w:pPr>
    </w:p>
    <w:p w14:paraId="74FDE8C5" w14:textId="4BD7B33E" w:rsidR="00E95FA8" w:rsidRDefault="00E95FA8" w:rsidP="00E95FA8">
      <w:pPr>
        <w:pStyle w:val="NoSpacing"/>
        <w:spacing w:after="200" w:line="276" w:lineRule="auto"/>
        <w:ind w:left="360"/>
        <w:jc w:val="both"/>
        <w:rPr>
          <w:rFonts w:ascii="Verdana" w:hAnsi="Verdana"/>
          <w:sz w:val="20"/>
          <w:szCs w:val="20"/>
        </w:rPr>
      </w:pPr>
    </w:p>
    <w:p w14:paraId="2D043E19" w14:textId="16CF0021" w:rsidR="00E95FA8" w:rsidRDefault="00E95FA8" w:rsidP="00E95FA8">
      <w:pPr>
        <w:pStyle w:val="NoSpacing"/>
        <w:spacing w:after="200" w:line="276" w:lineRule="auto"/>
        <w:ind w:left="360"/>
        <w:jc w:val="both"/>
        <w:rPr>
          <w:rFonts w:ascii="Verdana" w:hAnsi="Verdana"/>
          <w:sz w:val="20"/>
          <w:szCs w:val="20"/>
        </w:rPr>
      </w:pPr>
    </w:p>
    <w:p w14:paraId="1E44AA90" w14:textId="77777777" w:rsidR="00E95FA8" w:rsidRDefault="00E95FA8" w:rsidP="00E95FA8">
      <w:pPr>
        <w:pStyle w:val="NoSpacing"/>
        <w:spacing w:after="200" w:line="276" w:lineRule="auto"/>
        <w:ind w:left="360"/>
        <w:jc w:val="both"/>
        <w:rPr>
          <w:rFonts w:ascii="Verdana" w:hAnsi="Verdana"/>
          <w:sz w:val="20"/>
          <w:szCs w:val="20"/>
        </w:rPr>
      </w:pPr>
    </w:p>
    <w:p w14:paraId="4B03A675" w14:textId="352EB8D6" w:rsidR="00326787" w:rsidRPr="0043608C" w:rsidRDefault="00A44C10" w:rsidP="00BA650B">
      <w:pPr>
        <w:pStyle w:val="NoSpacing"/>
        <w:spacing w:after="200" w:line="276" w:lineRule="auto"/>
        <w:jc w:val="both"/>
        <w:rPr>
          <w:rFonts w:ascii="Verdana" w:hAnsi="Verdana"/>
          <w:i/>
          <w:iCs/>
          <w:sz w:val="20"/>
          <w:szCs w:val="20"/>
        </w:rPr>
      </w:pPr>
      <w:r w:rsidRPr="0043608C">
        <w:rPr>
          <w:rFonts w:ascii="Verdana" w:hAnsi="Verdana"/>
          <w:i/>
          <w:iCs/>
          <w:sz w:val="20"/>
          <w:szCs w:val="20"/>
        </w:rPr>
        <w:lastRenderedPageBreak/>
        <w:t xml:space="preserve">Fig 1 - Infringement notices issued by councils over </w:t>
      </w:r>
      <w:r w:rsidR="00474E6F" w:rsidRPr="0043608C">
        <w:rPr>
          <w:rFonts w:ascii="Verdana" w:hAnsi="Verdana"/>
          <w:i/>
          <w:iCs/>
          <w:sz w:val="20"/>
          <w:szCs w:val="20"/>
        </w:rPr>
        <w:t xml:space="preserve">2015/16 </w:t>
      </w:r>
      <w:r w:rsidRPr="0043608C">
        <w:rPr>
          <w:rFonts w:ascii="Verdana" w:hAnsi="Verdana"/>
          <w:i/>
          <w:iCs/>
          <w:sz w:val="20"/>
          <w:szCs w:val="20"/>
        </w:rPr>
        <w:t>summer</w:t>
      </w:r>
    </w:p>
    <w:p w14:paraId="6A0986E8" w14:textId="4AB47567" w:rsidR="00326787" w:rsidRDefault="00326787" w:rsidP="00BA650B">
      <w:pPr>
        <w:pStyle w:val="NoSpacing"/>
        <w:spacing w:after="200" w:line="276" w:lineRule="auto"/>
        <w:jc w:val="both"/>
        <w:rPr>
          <w:rFonts w:ascii="Verdana" w:hAnsi="Verdana"/>
          <w:sz w:val="20"/>
          <w:szCs w:val="20"/>
        </w:rPr>
      </w:pPr>
      <w:r>
        <w:rPr>
          <w:noProof/>
        </w:rPr>
        <w:drawing>
          <wp:inline distT="0" distB="0" distL="0" distR="0" wp14:anchorId="0808CDC8" wp14:editId="71F84F68">
            <wp:extent cx="5686425" cy="227674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797589" cy="2321250"/>
                    </a:xfrm>
                    <a:prstGeom prst="rect">
                      <a:avLst/>
                    </a:prstGeom>
                  </pic:spPr>
                </pic:pic>
              </a:graphicData>
            </a:graphic>
          </wp:inline>
        </w:drawing>
      </w:r>
    </w:p>
    <w:p w14:paraId="272F3B58" w14:textId="77777777" w:rsidR="00380E2A" w:rsidRDefault="005E370D" w:rsidP="00380E2A">
      <w:pPr>
        <w:pStyle w:val="NoSpacing"/>
        <w:numPr>
          <w:ilvl w:val="0"/>
          <w:numId w:val="4"/>
        </w:numPr>
        <w:spacing w:after="200" w:line="276" w:lineRule="auto"/>
        <w:jc w:val="both"/>
        <w:rPr>
          <w:rFonts w:ascii="Verdana" w:hAnsi="Verdana"/>
          <w:sz w:val="20"/>
          <w:szCs w:val="20"/>
        </w:rPr>
      </w:pPr>
      <w:r w:rsidRPr="00021871">
        <w:rPr>
          <w:rFonts w:ascii="Verdana" w:hAnsi="Verdana"/>
          <w:sz w:val="20"/>
          <w:szCs w:val="20"/>
        </w:rPr>
        <w:t>There is a reluctance by Councils to issue infringement notices</w:t>
      </w:r>
      <w:r w:rsidR="00697B11" w:rsidRPr="00021871">
        <w:rPr>
          <w:rFonts w:ascii="Verdana" w:hAnsi="Verdana"/>
          <w:sz w:val="20"/>
          <w:szCs w:val="20"/>
        </w:rPr>
        <w:t>, influenced by factors such as resourcing,</w:t>
      </w:r>
      <w:r w:rsidR="00206B04" w:rsidRPr="00021871">
        <w:rPr>
          <w:rFonts w:ascii="Verdana" w:hAnsi="Verdana"/>
          <w:sz w:val="20"/>
          <w:szCs w:val="20"/>
        </w:rPr>
        <w:t xml:space="preserve"> low payment rates, and potential for </w:t>
      </w:r>
      <w:r w:rsidR="00DE2CED" w:rsidRPr="00021871">
        <w:rPr>
          <w:rFonts w:ascii="Verdana" w:hAnsi="Verdana"/>
          <w:sz w:val="20"/>
          <w:szCs w:val="20"/>
        </w:rPr>
        <w:t xml:space="preserve">aggravating campers and creating a potentially harmful situation. </w:t>
      </w:r>
      <w:r w:rsidR="00CD18D2">
        <w:rPr>
          <w:rFonts w:ascii="Verdana" w:hAnsi="Verdana"/>
          <w:sz w:val="20"/>
          <w:szCs w:val="20"/>
        </w:rPr>
        <w:t xml:space="preserve">Any decision on implementing a stronger infringement scheme must </w:t>
      </w:r>
      <w:r w:rsidR="00380E2A">
        <w:rPr>
          <w:rFonts w:ascii="Verdana" w:hAnsi="Verdana"/>
          <w:sz w:val="20"/>
          <w:szCs w:val="20"/>
        </w:rPr>
        <w:t>be supported by improved enforcement capability.</w:t>
      </w:r>
    </w:p>
    <w:p w14:paraId="573BB76E" w14:textId="2E71922A" w:rsidR="007C300B" w:rsidRPr="007C300B" w:rsidRDefault="00F35632" w:rsidP="00F35632">
      <w:pPr>
        <w:pStyle w:val="NoSpacing"/>
        <w:numPr>
          <w:ilvl w:val="0"/>
          <w:numId w:val="4"/>
        </w:numPr>
        <w:spacing w:after="200" w:line="276" w:lineRule="auto"/>
        <w:jc w:val="both"/>
        <w:rPr>
          <w:rFonts w:ascii="Verdana" w:hAnsi="Verdana"/>
          <w:sz w:val="20"/>
          <w:szCs w:val="20"/>
        </w:rPr>
      </w:pPr>
      <w:r>
        <w:rPr>
          <w:rFonts w:ascii="Verdana" w:hAnsi="Verdana"/>
          <w:sz w:val="20"/>
          <w:szCs w:val="20"/>
        </w:rPr>
        <w:t xml:space="preserve">We </w:t>
      </w:r>
      <w:r w:rsidR="002E090F">
        <w:rPr>
          <w:rFonts w:ascii="Verdana" w:hAnsi="Verdana"/>
          <w:sz w:val="20"/>
          <w:szCs w:val="20"/>
        </w:rPr>
        <w:t xml:space="preserve">strongly oppose </w:t>
      </w:r>
      <w:r>
        <w:rPr>
          <w:rFonts w:ascii="Verdana" w:hAnsi="Verdana"/>
          <w:sz w:val="20"/>
          <w:szCs w:val="20"/>
        </w:rPr>
        <w:t xml:space="preserve">the suggestion </w:t>
      </w:r>
      <w:r w:rsidR="007C300B">
        <w:rPr>
          <w:rFonts w:ascii="Verdana" w:hAnsi="Verdana"/>
          <w:sz w:val="20"/>
          <w:szCs w:val="20"/>
        </w:rPr>
        <w:t xml:space="preserve">to </w:t>
      </w:r>
      <w:r w:rsidR="002E090F" w:rsidRPr="00911610">
        <w:rPr>
          <w:rFonts w:ascii="Verdana" w:hAnsi="Verdana"/>
          <w:sz w:val="20"/>
          <w:szCs w:val="20"/>
        </w:rPr>
        <w:t xml:space="preserve">hold </w:t>
      </w:r>
      <w:r w:rsidR="007B3B12" w:rsidRPr="00911610">
        <w:rPr>
          <w:rFonts w:ascii="Verdana" w:hAnsi="Verdana"/>
          <w:sz w:val="20"/>
          <w:szCs w:val="20"/>
        </w:rPr>
        <w:t xml:space="preserve">vehicle rental companies responsible </w:t>
      </w:r>
      <w:r w:rsidR="002E090F" w:rsidRPr="00911610">
        <w:rPr>
          <w:rFonts w:ascii="Verdana" w:hAnsi="Verdana"/>
          <w:sz w:val="20"/>
          <w:szCs w:val="20"/>
        </w:rPr>
        <w:t>for non-payment</w:t>
      </w:r>
      <w:r w:rsidR="007B3B12">
        <w:rPr>
          <w:rFonts w:ascii="Verdana" w:hAnsi="Verdana"/>
          <w:sz w:val="20"/>
          <w:szCs w:val="20"/>
        </w:rPr>
        <w:t xml:space="preserve"> of</w:t>
      </w:r>
      <w:r w:rsidR="003C6F68" w:rsidRPr="00911610">
        <w:rPr>
          <w:rFonts w:ascii="Verdana" w:hAnsi="Verdana"/>
          <w:sz w:val="20"/>
          <w:szCs w:val="20"/>
        </w:rPr>
        <w:t xml:space="preserve"> any infringement notices to campers</w:t>
      </w:r>
      <w:r w:rsidR="007B3B12">
        <w:rPr>
          <w:rFonts w:ascii="Verdana" w:hAnsi="Verdana"/>
          <w:sz w:val="20"/>
          <w:szCs w:val="20"/>
        </w:rPr>
        <w:t xml:space="preserve">. </w:t>
      </w:r>
      <w:r w:rsidR="007C300B" w:rsidRPr="00911610">
        <w:rPr>
          <w:rFonts w:ascii="Verdana" w:hAnsi="Verdana"/>
          <w:sz w:val="20"/>
          <w:szCs w:val="20"/>
        </w:rPr>
        <w:t>It</w:t>
      </w:r>
      <w:r w:rsidR="009C4558">
        <w:rPr>
          <w:rFonts w:ascii="Verdana" w:hAnsi="Verdana"/>
          <w:sz w:val="20"/>
          <w:szCs w:val="20"/>
        </w:rPr>
        <w:t xml:space="preserve"> i</w:t>
      </w:r>
      <w:r w:rsidR="00BA6949">
        <w:rPr>
          <w:rFonts w:ascii="Verdana" w:hAnsi="Verdana"/>
          <w:sz w:val="20"/>
          <w:szCs w:val="20"/>
        </w:rPr>
        <w:t xml:space="preserve">s unacceptable </w:t>
      </w:r>
      <w:r w:rsidR="003B5879" w:rsidRPr="00911610">
        <w:rPr>
          <w:rFonts w:ascii="Verdana" w:hAnsi="Verdana"/>
          <w:sz w:val="20"/>
          <w:szCs w:val="20"/>
        </w:rPr>
        <w:t xml:space="preserve">that rental companies would be held responsible for </w:t>
      </w:r>
      <w:r w:rsidR="00790371" w:rsidRPr="00911610">
        <w:rPr>
          <w:rFonts w:ascii="Verdana" w:hAnsi="Verdana"/>
          <w:sz w:val="20"/>
          <w:szCs w:val="20"/>
        </w:rPr>
        <w:t>the actions of the hirers</w:t>
      </w:r>
      <w:r w:rsidR="008461BC">
        <w:rPr>
          <w:rFonts w:ascii="Verdana" w:hAnsi="Verdana"/>
          <w:sz w:val="20"/>
          <w:szCs w:val="20"/>
        </w:rPr>
        <w:t xml:space="preserve">. It will also </w:t>
      </w:r>
      <w:r w:rsidR="00790371" w:rsidRPr="00911610">
        <w:rPr>
          <w:rFonts w:ascii="Verdana" w:hAnsi="Verdana"/>
          <w:sz w:val="20"/>
          <w:szCs w:val="20"/>
        </w:rPr>
        <w:t>likely lead to even greater non-payment if hirers are aware the company</w:t>
      </w:r>
      <w:r w:rsidR="00195D3F">
        <w:rPr>
          <w:rFonts w:ascii="Verdana" w:hAnsi="Verdana"/>
          <w:sz w:val="20"/>
          <w:szCs w:val="20"/>
        </w:rPr>
        <w:t>,</w:t>
      </w:r>
      <w:r w:rsidR="00790371" w:rsidRPr="00911610">
        <w:rPr>
          <w:rFonts w:ascii="Verdana" w:hAnsi="Verdana"/>
          <w:sz w:val="20"/>
          <w:szCs w:val="20"/>
        </w:rPr>
        <w:t xml:space="preserve"> rather than themselves</w:t>
      </w:r>
      <w:r w:rsidR="00195D3F">
        <w:rPr>
          <w:rFonts w:ascii="Verdana" w:hAnsi="Verdana"/>
          <w:sz w:val="20"/>
          <w:szCs w:val="20"/>
        </w:rPr>
        <w:t>,</w:t>
      </w:r>
      <w:r w:rsidR="00790371" w:rsidRPr="00911610">
        <w:rPr>
          <w:rFonts w:ascii="Verdana" w:hAnsi="Verdana"/>
          <w:sz w:val="20"/>
          <w:szCs w:val="20"/>
        </w:rPr>
        <w:t xml:space="preserve"> </w:t>
      </w:r>
      <w:r w:rsidR="00195D3F">
        <w:rPr>
          <w:rFonts w:ascii="Verdana" w:hAnsi="Verdana"/>
          <w:sz w:val="20"/>
          <w:szCs w:val="20"/>
        </w:rPr>
        <w:t>is</w:t>
      </w:r>
      <w:r w:rsidR="00195D3F" w:rsidRPr="00911610">
        <w:rPr>
          <w:rFonts w:ascii="Verdana" w:hAnsi="Verdana"/>
          <w:sz w:val="20"/>
          <w:szCs w:val="20"/>
        </w:rPr>
        <w:t xml:space="preserve"> </w:t>
      </w:r>
      <w:r w:rsidR="00C17588" w:rsidRPr="00911610">
        <w:rPr>
          <w:rFonts w:ascii="Verdana" w:hAnsi="Verdana"/>
          <w:sz w:val="20"/>
          <w:szCs w:val="20"/>
        </w:rPr>
        <w:t xml:space="preserve">ultimately responsible. </w:t>
      </w:r>
      <w:r w:rsidR="00B87812" w:rsidRPr="00911610">
        <w:rPr>
          <w:rFonts w:ascii="Verdana" w:hAnsi="Verdana"/>
          <w:sz w:val="20"/>
          <w:szCs w:val="20"/>
        </w:rPr>
        <w:t xml:space="preserve"> </w:t>
      </w:r>
      <w:r w:rsidR="0018670D" w:rsidRPr="00911610">
        <w:rPr>
          <w:rFonts w:ascii="Verdana" w:hAnsi="Verdana"/>
          <w:sz w:val="20"/>
          <w:szCs w:val="20"/>
        </w:rPr>
        <w:t>This proposal looks like it</w:t>
      </w:r>
      <w:r w:rsidR="009C4558">
        <w:rPr>
          <w:rFonts w:ascii="Verdana" w:hAnsi="Verdana"/>
          <w:sz w:val="20"/>
          <w:szCs w:val="20"/>
        </w:rPr>
        <w:t xml:space="preserve"> i</w:t>
      </w:r>
      <w:r w:rsidR="0018670D" w:rsidRPr="00911610">
        <w:rPr>
          <w:rFonts w:ascii="Verdana" w:hAnsi="Verdana"/>
          <w:sz w:val="20"/>
          <w:szCs w:val="20"/>
        </w:rPr>
        <w:t>s targeting the easy option</w:t>
      </w:r>
      <w:r w:rsidR="0015168D" w:rsidRPr="00911610">
        <w:rPr>
          <w:rFonts w:ascii="Verdana" w:hAnsi="Verdana"/>
          <w:sz w:val="20"/>
          <w:szCs w:val="20"/>
        </w:rPr>
        <w:t xml:space="preserve"> </w:t>
      </w:r>
      <w:r w:rsidR="002A3EC4" w:rsidRPr="00911610">
        <w:rPr>
          <w:rFonts w:ascii="Verdana" w:hAnsi="Verdana"/>
          <w:sz w:val="20"/>
          <w:szCs w:val="20"/>
        </w:rPr>
        <w:t xml:space="preserve">for accountability rather than addressing the wider </w:t>
      </w:r>
      <w:r w:rsidR="00B66E15" w:rsidRPr="00911610">
        <w:rPr>
          <w:rFonts w:ascii="Verdana" w:hAnsi="Verdana"/>
          <w:sz w:val="20"/>
          <w:szCs w:val="20"/>
        </w:rPr>
        <w:t>market</w:t>
      </w:r>
      <w:r w:rsidR="009C4558">
        <w:rPr>
          <w:rFonts w:ascii="Verdana" w:hAnsi="Verdana"/>
          <w:sz w:val="20"/>
          <w:szCs w:val="20"/>
        </w:rPr>
        <w:t>,</w:t>
      </w:r>
      <w:r w:rsidR="00B66E15" w:rsidRPr="00911610">
        <w:rPr>
          <w:rFonts w:ascii="Verdana" w:hAnsi="Verdana"/>
          <w:sz w:val="20"/>
          <w:szCs w:val="20"/>
        </w:rPr>
        <w:t xml:space="preserve"> including those </w:t>
      </w:r>
      <w:r w:rsidR="00983A96" w:rsidRPr="00911610">
        <w:rPr>
          <w:rFonts w:ascii="Verdana" w:hAnsi="Verdana"/>
          <w:sz w:val="20"/>
          <w:szCs w:val="20"/>
        </w:rPr>
        <w:t>who own or borrow vehicles</w:t>
      </w:r>
      <w:r w:rsidR="009A5EFA" w:rsidRPr="00911610">
        <w:rPr>
          <w:rFonts w:ascii="Verdana" w:hAnsi="Verdana"/>
          <w:sz w:val="20"/>
          <w:szCs w:val="20"/>
        </w:rPr>
        <w:t xml:space="preserve">. </w:t>
      </w:r>
      <w:r w:rsidR="001A6265">
        <w:rPr>
          <w:rFonts w:ascii="Verdana" w:hAnsi="Verdana"/>
          <w:sz w:val="20"/>
          <w:szCs w:val="20"/>
        </w:rPr>
        <w:t xml:space="preserve"> </w:t>
      </w:r>
    </w:p>
    <w:p w14:paraId="2A9AC5BB" w14:textId="56012B46" w:rsidR="004E2C0D" w:rsidRPr="00627AA5" w:rsidRDefault="00F55E6A" w:rsidP="004E2C0D">
      <w:pPr>
        <w:pStyle w:val="NoSpacing"/>
        <w:numPr>
          <w:ilvl w:val="0"/>
          <w:numId w:val="4"/>
        </w:numPr>
        <w:spacing w:after="200" w:line="276" w:lineRule="auto"/>
        <w:jc w:val="both"/>
        <w:rPr>
          <w:rFonts w:ascii="Verdana" w:hAnsi="Verdana"/>
          <w:sz w:val="20"/>
          <w:szCs w:val="20"/>
        </w:rPr>
      </w:pPr>
      <w:r>
        <w:rPr>
          <w:rFonts w:ascii="Verdana" w:hAnsi="Verdana"/>
          <w:sz w:val="20"/>
          <w:szCs w:val="20"/>
        </w:rPr>
        <w:t xml:space="preserve">Greater </w:t>
      </w:r>
      <w:r w:rsidR="004E2C0D">
        <w:rPr>
          <w:rFonts w:ascii="Verdana" w:hAnsi="Verdana"/>
          <w:sz w:val="20"/>
          <w:szCs w:val="20"/>
        </w:rPr>
        <w:t>c</w:t>
      </w:r>
      <w:r w:rsidR="004E2C0D" w:rsidRPr="00627AA5">
        <w:rPr>
          <w:rFonts w:ascii="Verdana" w:hAnsi="Verdana"/>
          <w:sz w:val="20"/>
          <w:szCs w:val="20"/>
        </w:rPr>
        <w:t>om</w:t>
      </w:r>
      <w:r w:rsidR="004E2C0D">
        <w:rPr>
          <w:rFonts w:ascii="Verdana" w:hAnsi="Verdana"/>
          <w:sz w:val="20"/>
          <w:szCs w:val="20"/>
        </w:rPr>
        <w:t>m</w:t>
      </w:r>
      <w:r w:rsidR="004E2C0D" w:rsidRPr="00627AA5">
        <w:rPr>
          <w:rFonts w:ascii="Verdana" w:hAnsi="Verdana"/>
          <w:sz w:val="20"/>
          <w:szCs w:val="20"/>
        </w:rPr>
        <w:t>unicati</w:t>
      </w:r>
      <w:r w:rsidR="004E2C0D">
        <w:rPr>
          <w:rFonts w:ascii="Verdana" w:hAnsi="Verdana"/>
          <w:sz w:val="20"/>
          <w:szCs w:val="20"/>
        </w:rPr>
        <w:t xml:space="preserve">on </w:t>
      </w:r>
      <w:r w:rsidR="00D66490">
        <w:rPr>
          <w:rFonts w:ascii="Verdana" w:hAnsi="Verdana"/>
          <w:sz w:val="20"/>
          <w:szCs w:val="20"/>
        </w:rPr>
        <w:t xml:space="preserve">to campers </w:t>
      </w:r>
      <w:r w:rsidR="004E2C0D">
        <w:rPr>
          <w:rFonts w:ascii="Verdana" w:hAnsi="Verdana"/>
          <w:sz w:val="20"/>
          <w:szCs w:val="20"/>
        </w:rPr>
        <w:t xml:space="preserve">is required of </w:t>
      </w:r>
      <w:r w:rsidR="00D16CD1">
        <w:rPr>
          <w:rFonts w:ascii="Verdana" w:hAnsi="Verdana"/>
          <w:sz w:val="20"/>
          <w:szCs w:val="20"/>
        </w:rPr>
        <w:t xml:space="preserve">the consequences </w:t>
      </w:r>
      <w:r w:rsidR="006F39F0">
        <w:rPr>
          <w:rFonts w:ascii="Verdana" w:hAnsi="Verdana"/>
          <w:sz w:val="20"/>
          <w:szCs w:val="20"/>
        </w:rPr>
        <w:t xml:space="preserve">of unpaid </w:t>
      </w:r>
      <w:r w:rsidR="004E2C0D">
        <w:rPr>
          <w:rFonts w:ascii="Verdana" w:hAnsi="Verdana"/>
          <w:sz w:val="20"/>
          <w:szCs w:val="20"/>
        </w:rPr>
        <w:t xml:space="preserve">fines. </w:t>
      </w:r>
      <w:r>
        <w:rPr>
          <w:rFonts w:ascii="Verdana" w:hAnsi="Verdana"/>
          <w:sz w:val="20"/>
          <w:szCs w:val="20"/>
        </w:rPr>
        <w:t>Campers ne</w:t>
      </w:r>
      <w:r w:rsidR="0059450C">
        <w:rPr>
          <w:rFonts w:ascii="Verdana" w:hAnsi="Verdana"/>
          <w:sz w:val="20"/>
          <w:szCs w:val="20"/>
        </w:rPr>
        <w:t>e</w:t>
      </w:r>
      <w:r>
        <w:rPr>
          <w:rFonts w:ascii="Verdana" w:hAnsi="Verdana"/>
          <w:sz w:val="20"/>
          <w:szCs w:val="20"/>
        </w:rPr>
        <w:t xml:space="preserve">d to be aware </w:t>
      </w:r>
      <w:r w:rsidR="00AC2887">
        <w:rPr>
          <w:rFonts w:ascii="Verdana" w:hAnsi="Verdana"/>
          <w:sz w:val="20"/>
          <w:szCs w:val="20"/>
        </w:rPr>
        <w:t xml:space="preserve">they </w:t>
      </w:r>
      <w:r w:rsidR="004E2C0D">
        <w:rPr>
          <w:rFonts w:ascii="Verdana" w:hAnsi="Verdana"/>
          <w:sz w:val="20"/>
          <w:szCs w:val="20"/>
        </w:rPr>
        <w:t>may not be able to l</w:t>
      </w:r>
      <w:r w:rsidR="004E2C0D" w:rsidRPr="00627AA5">
        <w:rPr>
          <w:rFonts w:ascii="Verdana" w:hAnsi="Verdana"/>
          <w:sz w:val="20"/>
          <w:szCs w:val="20"/>
        </w:rPr>
        <w:t>eave or come into New Zealand</w:t>
      </w:r>
      <w:r w:rsidR="004E2C0D">
        <w:rPr>
          <w:rFonts w:ascii="Verdana" w:hAnsi="Verdana"/>
          <w:sz w:val="20"/>
          <w:szCs w:val="20"/>
        </w:rPr>
        <w:t xml:space="preserve"> and </w:t>
      </w:r>
      <w:r w:rsidR="004E2C0D" w:rsidRPr="00627AA5">
        <w:rPr>
          <w:rFonts w:ascii="Verdana" w:hAnsi="Verdana"/>
          <w:sz w:val="20"/>
          <w:szCs w:val="20"/>
        </w:rPr>
        <w:t>can be stopped at the airport</w:t>
      </w:r>
      <w:r w:rsidR="004E2C0D">
        <w:rPr>
          <w:rFonts w:ascii="Verdana" w:hAnsi="Verdana"/>
          <w:sz w:val="20"/>
          <w:szCs w:val="20"/>
        </w:rPr>
        <w:t xml:space="preserve">. </w:t>
      </w:r>
      <w:r w:rsidR="004E2C0D" w:rsidRPr="00627AA5">
        <w:rPr>
          <w:rFonts w:ascii="Verdana" w:hAnsi="Verdana"/>
          <w:sz w:val="20"/>
          <w:szCs w:val="20"/>
        </w:rPr>
        <w:t>If they do</w:t>
      </w:r>
      <w:r w:rsidR="00FE678C">
        <w:rPr>
          <w:rFonts w:ascii="Verdana" w:hAnsi="Verdana"/>
          <w:sz w:val="20"/>
          <w:szCs w:val="20"/>
        </w:rPr>
        <w:t xml:space="preserve"> not</w:t>
      </w:r>
      <w:r w:rsidR="004E2C0D" w:rsidRPr="00627AA5">
        <w:rPr>
          <w:rFonts w:ascii="Verdana" w:hAnsi="Verdana"/>
          <w:sz w:val="20"/>
          <w:szCs w:val="20"/>
        </w:rPr>
        <w:t xml:space="preserve"> pay</w:t>
      </w:r>
      <w:r w:rsidR="00AC7A9A">
        <w:rPr>
          <w:rFonts w:ascii="Verdana" w:hAnsi="Verdana"/>
          <w:sz w:val="20"/>
          <w:szCs w:val="20"/>
        </w:rPr>
        <w:t>,</w:t>
      </w:r>
      <w:r w:rsidR="004E2C0D" w:rsidRPr="00627AA5">
        <w:rPr>
          <w:rFonts w:ascii="Verdana" w:hAnsi="Verdana"/>
          <w:sz w:val="20"/>
          <w:szCs w:val="20"/>
        </w:rPr>
        <w:t xml:space="preserve"> the police can arrest the person, prevent them from travelling, confiscate their passport and summons them to appear in court at a later date.</w:t>
      </w:r>
      <w:r w:rsidR="00AC2887">
        <w:rPr>
          <w:rFonts w:ascii="Verdana" w:hAnsi="Verdana"/>
          <w:sz w:val="20"/>
          <w:szCs w:val="20"/>
        </w:rPr>
        <w:t xml:space="preserve"> </w:t>
      </w:r>
    </w:p>
    <w:p w14:paraId="71E5423F" w14:textId="6527E414" w:rsidR="00627AA5" w:rsidRDefault="00BA6BF4" w:rsidP="00627AA5">
      <w:pPr>
        <w:pStyle w:val="NoSpacing"/>
        <w:numPr>
          <w:ilvl w:val="0"/>
          <w:numId w:val="4"/>
        </w:numPr>
        <w:spacing w:after="200" w:line="276" w:lineRule="auto"/>
        <w:jc w:val="both"/>
        <w:rPr>
          <w:rFonts w:ascii="Verdana" w:hAnsi="Verdana"/>
          <w:sz w:val="20"/>
          <w:szCs w:val="20"/>
        </w:rPr>
      </w:pPr>
      <w:r>
        <w:rPr>
          <w:rFonts w:ascii="Verdana" w:hAnsi="Verdana"/>
          <w:sz w:val="20"/>
          <w:szCs w:val="20"/>
        </w:rPr>
        <w:t xml:space="preserve">We also suggest consideration is given to </w:t>
      </w:r>
      <w:r w:rsidR="00427A86" w:rsidRPr="00380E2A">
        <w:rPr>
          <w:rFonts w:ascii="Verdana" w:hAnsi="Verdana"/>
          <w:sz w:val="20"/>
          <w:szCs w:val="20"/>
        </w:rPr>
        <w:t>use of w</w:t>
      </w:r>
      <w:r w:rsidR="007C1ED3" w:rsidRPr="00380E2A">
        <w:rPr>
          <w:rFonts w:ascii="Verdana" w:hAnsi="Verdana"/>
          <w:sz w:val="20"/>
          <w:szCs w:val="20"/>
        </w:rPr>
        <w:t>heel clamping</w:t>
      </w:r>
      <w:r w:rsidR="002A19D7" w:rsidRPr="00380E2A">
        <w:rPr>
          <w:rFonts w:ascii="Verdana" w:hAnsi="Verdana"/>
          <w:sz w:val="20"/>
          <w:szCs w:val="20"/>
        </w:rPr>
        <w:t xml:space="preserve"> when campers infringe</w:t>
      </w:r>
      <w:r w:rsidR="00680497">
        <w:rPr>
          <w:rFonts w:ascii="Verdana" w:hAnsi="Verdana"/>
          <w:sz w:val="20"/>
          <w:szCs w:val="20"/>
        </w:rPr>
        <w:t xml:space="preserve"> (where the location of the vehicle is not an immediate issue of concern)</w:t>
      </w:r>
      <w:r w:rsidR="002A19D7" w:rsidRPr="00380E2A">
        <w:rPr>
          <w:rFonts w:ascii="Verdana" w:hAnsi="Verdana"/>
          <w:sz w:val="20"/>
          <w:szCs w:val="20"/>
        </w:rPr>
        <w:t xml:space="preserve">. </w:t>
      </w:r>
      <w:r w:rsidR="005914F5">
        <w:rPr>
          <w:rFonts w:ascii="Verdana" w:hAnsi="Verdana"/>
          <w:sz w:val="20"/>
          <w:szCs w:val="20"/>
        </w:rPr>
        <w:t xml:space="preserve">Clamping </w:t>
      </w:r>
      <w:r w:rsidR="00E06E70">
        <w:rPr>
          <w:rFonts w:ascii="Verdana" w:hAnsi="Verdana"/>
          <w:sz w:val="20"/>
          <w:szCs w:val="20"/>
        </w:rPr>
        <w:t xml:space="preserve">certainly acts as a </w:t>
      </w:r>
      <w:r w:rsidR="004E4D51">
        <w:rPr>
          <w:rFonts w:ascii="Verdana" w:hAnsi="Verdana"/>
          <w:sz w:val="20"/>
          <w:szCs w:val="20"/>
        </w:rPr>
        <w:t xml:space="preserve">strong </w:t>
      </w:r>
      <w:r w:rsidR="00E06E70">
        <w:rPr>
          <w:rFonts w:ascii="Verdana" w:hAnsi="Verdana"/>
          <w:sz w:val="20"/>
          <w:szCs w:val="20"/>
        </w:rPr>
        <w:t xml:space="preserve">deterrent </w:t>
      </w:r>
      <w:r w:rsidR="004E4D51">
        <w:rPr>
          <w:rFonts w:ascii="Verdana" w:hAnsi="Verdana"/>
          <w:sz w:val="20"/>
          <w:szCs w:val="20"/>
        </w:rPr>
        <w:t>for the typical New Zealander when</w:t>
      </w:r>
      <w:r w:rsidR="0033763B">
        <w:rPr>
          <w:rFonts w:ascii="Verdana" w:hAnsi="Verdana"/>
          <w:sz w:val="20"/>
          <w:szCs w:val="20"/>
        </w:rPr>
        <w:t xml:space="preserve"> parking</w:t>
      </w:r>
      <w:r w:rsidR="00E70B81">
        <w:rPr>
          <w:rFonts w:ascii="Verdana" w:hAnsi="Verdana"/>
          <w:sz w:val="20"/>
          <w:szCs w:val="20"/>
        </w:rPr>
        <w:t xml:space="preserve">. </w:t>
      </w:r>
      <w:r w:rsidR="002A19D7" w:rsidRPr="00380E2A">
        <w:rPr>
          <w:rFonts w:ascii="Verdana" w:hAnsi="Verdana"/>
          <w:sz w:val="20"/>
          <w:szCs w:val="20"/>
        </w:rPr>
        <w:t>V</w:t>
      </w:r>
      <w:r w:rsidR="007C1ED3" w:rsidRPr="00380E2A">
        <w:rPr>
          <w:rFonts w:ascii="Verdana" w:hAnsi="Verdana"/>
          <w:sz w:val="20"/>
          <w:szCs w:val="20"/>
        </w:rPr>
        <w:t>ehicle</w:t>
      </w:r>
      <w:r w:rsidR="002A19D7" w:rsidRPr="00380E2A">
        <w:rPr>
          <w:rFonts w:ascii="Verdana" w:hAnsi="Verdana"/>
          <w:sz w:val="20"/>
          <w:szCs w:val="20"/>
        </w:rPr>
        <w:t xml:space="preserve">s are </w:t>
      </w:r>
      <w:r w:rsidR="007C1ED3" w:rsidRPr="00380E2A">
        <w:rPr>
          <w:rFonts w:ascii="Verdana" w:hAnsi="Verdana"/>
          <w:sz w:val="20"/>
          <w:szCs w:val="20"/>
        </w:rPr>
        <w:t>released when the fine is paid</w:t>
      </w:r>
      <w:r w:rsidR="00E70B81">
        <w:rPr>
          <w:rFonts w:ascii="Verdana" w:hAnsi="Verdana"/>
          <w:sz w:val="20"/>
          <w:szCs w:val="20"/>
        </w:rPr>
        <w:t xml:space="preserve"> so there is little chance to </w:t>
      </w:r>
      <w:r w:rsidR="0079092B">
        <w:rPr>
          <w:rFonts w:ascii="Verdana" w:hAnsi="Verdana"/>
          <w:sz w:val="20"/>
          <w:szCs w:val="20"/>
        </w:rPr>
        <w:t>not pay the fine</w:t>
      </w:r>
      <w:r w:rsidR="007C1ED3" w:rsidRPr="00380E2A">
        <w:rPr>
          <w:rFonts w:ascii="Verdana" w:hAnsi="Verdana"/>
          <w:sz w:val="20"/>
          <w:szCs w:val="20"/>
        </w:rPr>
        <w:t>. If the fine is not paid or</w:t>
      </w:r>
      <w:r w:rsidR="00B72FE7" w:rsidRPr="00380E2A">
        <w:rPr>
          <w:rFonts w:ascii="Verdana" w:hAnsi="Verdana"/>
          <w:sz w:val="20"/>
          <w:szCs w:val="20"/>
        </w:rPr>
        <w:t xml:space="preserve"> </w:t>
      </w:r>
      <w:r w:rsidR="007C1ED3" w:rsidRPr="00380E2A">
        <w:rPr>
          <w:rFonts w:ascii="Verdana" w:hAnsi="Verdana"/>
          <w:sz w:val="20"/>
          <w:szCs w:val="20"/>
        </w:rPr>
        <w:t>resolved within 14 days of clamping</w:t>
      </w:r>
      <w:r w:rsidR="001047FB">
        <w:rPr>
          <w:rFonts w:ascii="Verdana" w:hAnsi="Verdana"/>
          <w:sz w:val="20"/>
          <w:szCs w:val="20"/>
        </w:rPr>
        <w:t>,</w:t>
      </w:r>
      <w:r w:rsidR="007C1ED3" w:rsidRPr="00380E2A">
        <w:rPr>
          <w:rFonts w:ascii="Verdana" w:hAnsi="Verdana"/>
          <w:sz w:val="20"/>
          <w:szCs w:val="20"/>
        </w:rPr>
        <w:t xml:space="preserve"> the vehicle </w:t>
      </w:r>
      <w:r w:rsidR="00B72FE7" w:rsidRPr="00380E2A">
        <w:rPr>
          <w:rFonts w:ascii="Verdana" w:hAnsi="Verdana"/>
          <w:sz w:val="20"/>
          <w:szCs w:val="20"/>
        </w:rPr>
        <w:t xml:space="preserve">can be </w:t>
      </w:r>
      <w:r w:rsidR="007C1ED3" w:rsidRPr="00380E2A">
        <w:rPr>
          <w:rFonts w:ascii="Verdana" w:hAnsi="Verdana"/>
          <w:sz w:val="20"/>
          <w:szCs w:val="20"/>
        </w:rPr>
        <w:t xml:space="preserve">seized. </w:t>
      </w:r>
      <w:r w:rsidR="00B72FE7" w:rsidRPr="00380E2A">
        <w:rPr>
          <w:rFonts w:ascii="Verdana" w:hAnsi="Verdana"/>
          <w:sz w:val="20"/>
          <w:szCs w:val="20"/>
        </w:rPr>
        <w:t>F</w:t>
      </w:r>
      <w:r w:rsidR="007C1ED3" w:rsidRPr="00380E2A">
        <w:rPr>
          <w:rFonts w:ascii="Verdana" w:hAnsi="Verdana"/>
          <w:sz w:val="20"/>
          <w:szCs w:val="20"/>
        </w:rPr>
        <w:t>ine</w:t>
      </w:r>
      <w:r w:rsidR="00B72FE7" w:rsidRPr="00380E2A">
        <w:rPr>
          <w:rFonts w:ascii="Verdana" w:hAnsi="Verdana"/>
          <w:sz w:val="20"/>
          <w:szCs w:val="20"/>
        </w:rPr>
        <w:t>s of</w:t>
      </w:r>
      <w:r w:rsidR="007C1ED3" w:rsidRPr="00380E2A">
        <w:rPr>
          <w:rFonts w:ascii="Verdana" w:hAnsi="Verdana"/>
          <w:sz w:val="20"/>
          <w:szCs w:val="20"/>
        </w:rPr>
        <w:t xml:space="preserve"> up to $1000 </w:t>
      </w:r>
      <w:r w:rsidR="00B72FE7" w:rsidRPr="00380E2A">
        <w:rPr>
          <w:rFonts w:ascii="Verdana" w:hAnsi="Verdana"/>
          <w:sz w:val="20"/>
          <w:szCs w:val="20"/>
        </w:rPr>
        <w:t xml:space="preserve">can be issued </w:t>
      </w:r>
      <w:r w:rsidR="007C1ED3" w:rsidRPr="00380E2A">
        <w:rPr>
          <w:rFonts w:ascii="Verdana" w:hAnsi="Verdana"/>
          <w:sz w:val="20"/>
          <w:szCs w:val="20"/>
        </w:rPr>
        <w:t>for tampering with a wheel clamp or a clamped vehicle.</w:t>
      </w:r>
      <w:r w:rsidR="0079092B">
        <w:rPr>
          <w:rFonts w:ascii="Verdana" w:hAnsi="Verdana"/>
          <w:sz w:val="20"/>
          <w:szCs w:val="20"/>
        </w:rPr>
        <w:t xml:space="preserve"> </w:t>
      </w:r>
      <w:r w:rsidR="00CB2819">
        <w:rPr>
          <w:rFonts w:ascii="Verdana" w:hAnsi="Verdana"/>
          <w:sz w:val="20"/>
          <w:szCs w:val="20"/>
        </w:rPr>
        <w:t>Provisions need to be put in place if they do</w:t>
      </w:r>
      <w:r w:rsidR="003F3D23">
        <w:rPr>
          <w:rFonts w:ascii="Verdana" w:hAnsi="Verdana"/>
          <w:sz w:val="20"/>
          <w:szCs w:val="20"/>
        </w:rPr>
        <w:t xml:space="preserve"> not</w:t>
      </w:r>
      <w:r w:rsidR="00CB2819">
        <w:rPr>
          <w:rFonts w:ascii="Verdana" w:hAnsi="Verdana"/>
          <w:sz w:val="20"/>
          <w:szCs w:val="20"/>
        </w:rPr>
        <w:t xml:space="preserve"> already exist so that rental companies are not liable for</w:t>
      </w:r>
      <w:r w:rsidR="00627AA5">
        <w:rPr>
          <w:rFonts w:ascii="Verdana" w:hAnsi="Verdana"/>
          <w:sz w:val="20"/>
          <w:szCs w:val="20"/>
        </w:rPr>
        <w:t xml:space="preserve"> clamping fines.</w:t>
      </w:r>
      <w:r w:rsidR="00CB2819">
        <w:rPr>
          <w:rFonts w:ascii="Verdana" w:hAnsi="Verdana"/>
          <w:sz w:val="20"/>
          <w:szCs w:val="20"/>
        </w:rPr>
        <w:t xml:space="preserve"> </w:t>
      </w:r>
    </w:p>
    <w:p w14:paraId="1802E5C3" w14:textId="68DF299D" w:rsidR="005679DE" w:rsidRDefault="005679DE" w:rsidP="00BA650B">
      <w:pPr>
        <w:pStyle w:val="NoSpacing"/>
        <w:spacing w:after="200" w:line="276" w:lineRule="auto"/>
        <w:jc w:val="both"/>
        <w:rPr>
          <w:rFonts w:ascii="Verdana" w:hAnsi="Verdana"/>
          <w:i/>
          <w:iCs/>
          <w:sz w:val="20"/>
          <w:szCs w:val="20"/>
        </w:rPr>
      </w:pPr>
      <w:r>
        <w:rPr>
          <w:rFonts w:ascii="Verdana" w:hAnsi="Verdana"/>
          <w:i/>
          <w:iCs/>
          <w:sz w:val="20"/>
          <w:szCs w:val="20"/>
        </w:rPr>
        <w:t xml:space="preserve">Vehicle </w:t>
      </w:r>
      <w:r w:rsidR="00525DB9">
        <w:rPr>
          <w:rFonts w:ascii="Verdana" w:hAnsi="Verdana"/>
          <w:i/>
          <w:iCs/>
          <w:sz w:val="20"/>
          <w:szCs w:val="20"/>
        </w:rPr>
        <w:t>Confiscation</w:t>
      </w:r>
    </w:p>
    <w:p w14:paraId="6D3BC4A5" w14:textId="53198B76" w:rsidR="006E1F3D" w:rsidRDefault="00FF373C" w:rsidP="00F30B85">
      <w:pPr>
        <w:pStyle w:val="NoSpacing"/>
        <w:numPr>
          <w:ilvl w:val="0"/>
          <w:numId w:val="4"/>
        </w:numPr>
        <w:spacing w:after="200" w:line="276" w:lineRule="auto"/>
        <w:jc w:val="both"/>
        <w:rPr>
          <w:rFonts w:ascii="Verdana" w:hAnsi="Verdana"/>
          <w:sz w:val="20"/>
          <w:szCs w:val="20"/>
        </w:rPr>
      </w:pPr>
      <w:r>
        <w:rPr>
          <w:rFonts w:ascii="Verdana" w:hAnsi="Verdana"/>
          <w:sz w:val="20"/>
          <w:szCs w:val="20"/>
        </w:rPr>
        <w:t xml:space="preserve">Consistent with our earlier comments we support a range of deterrents </w:t>
      </w:r>
      <w:r w:rsidR="00FB7650">
        <w:rPr>
          <w:rFonts w:ascii="Verdana" w:hAnsi="Verdana"/>
          <w:sz w:val="20"/>
          <w:szCs w:val="20"/>
        </w:rPr>
        <w:t>to manage continued non-compliance</w:t>
      </w:r>
      <w:r w:rsidR="00643E30">
        <w:rPr>
          <w:rFonts w:ascii="Verdana" w:hAnsi="Verdana"/>
          <w:sz w:val="20"/>
          <w:szCs w:val="20"/>
        </w:rPr>
        <w:t xml:space="preserve">. Vehicle confiscation is at the </w:t>
      </w:r>
      <w:r w:rsidR="00711133">
        <w:rPr>
          <w:rFonts w:ascii="Verdana" w:hAnsi="Verdana"/>
          <w:sz w:val="20"/>
          <w:szCs w:val="20"/>
        </w:rPr>
        <w:t>far</w:t>
      </w:r>
      <w:r w:rsidR="00643E30">
        <w:rPr>
          <w:rFonts w:ascii="Verdana" w:hAnsi="Verdana"/>
          <w:sz w:val="20"/>
          <w:szCs w:val="20"/>
        </w:rPr>
        <w:t xml:space="preserve"> end of this range </w:t>
      </w:r>
      <w:r w:rsidR="00453B41">
        <w:rPr>
          <w:rFonts w:ascii="Verdana" w:hAnsi="Verdana"/>
          <w:sz w:val="20"/>
          <w:szCs w:val="20"/>
        </w:rPr>
        <w:t xml:space="preserve">and should be available as </w:t>
      </w:r>
      <w:r w:rsidR="00D656DC">
        <w:rPr>
          <w:rFonts w:ascii="Verdana" w:hAnsi="Verdana"/>
          <w:sz w:val="20"/>
          <w:szCs w:val="20"/>
        </w:rPr>
        <w:t>a final</w:t>
      </w:r>
      <w:r w:rsidR="00453B41">
        <w:rPr>
          <w:rFonts w:ascii="Verdana" w:hAnsi="Verdana"/>
          <w:sz w:val="20"/>
          <w:szCs w:val="20"/>
        </w:rPr>
        <w:t xml:space="preserve"> option for continued breaches of the requirement</w:t>
      </w:r>
      <w:r w:rsidR="00D656DC">
        <w:rPr>
          <w:rFonts w:ascii="Verdana" w:hAnsi="Verdana"/>
          <w:sz w:val="20"/>
          <w:szCs w:val="20"/>
        </w:rPr>
        <w:t xml:space="preserve">. </w:t>
      </w:r>
      <w:r w:rsidR="004C7B61">
        <w:rPr>
          <w:rFonts w:ascii="Verdana" w:hAnsi="Verdana"/>
          <w:sz w:val="20"/>
          <w:szCs w:val="20"/>
        </w:rPr>
        <w:t xml:space="preserve">The </w:t>
      </w:r>
      <w:r w:rsidR="004C7B61">
        <w:rPr>
          <w:rFonts w:ascii="Verdana" w:hAnsi="Verdana"/>
          <w:sz w:val="20"/>
          <w:szCs w:val="20"/>
        </w:rPr>
        <w:lastRenderedPageBreak/>
        <w:t xml:space="preserve">vast majority of campers want to do the right thing and through </w:t>
      </w:r>
      <w:r w:rsidR="00C5069F">
        <w:rPr>
          <w:rFonts w:ascii="Verdana" w:hAnsi="Verdana"/>
          <w:sz w:val="20"/>
          <w:szCs w:val="20"/>
        </w:rPr>
        <w:t xml:space="preserve">the </w:t>
      </w:r>
      <w:r w:rsidR="00D41B58">
        <w:rPr>
          <w:rFonts w:ascii="Verdana" w:hAnsi="Verdana"/>
          <w:sz w:val="20"/>
          <w:szCs w:val="20"/>
        </w:rPr>
        <w:t xml:space="preserve">effective </w:t>
      </w:r>
      <w:r w:rsidR="00C5069F">
        <w:rPr>
          <w:rFonts w:ascii="Verdana" w:hAnsi="Verdana"/>
          <w:sz w:val="20"/>
          <w:szCs w:val="20"/>
        </w:rPr>
        <w:t xml:space="preserve">provision of </w:t>
      </w:r>
      <w:r w:rsidR="00D41B58">
        <w:rPr>
          <w:rFonts w:ascii="Verdana" w:hAnsi="Verdana"/>
          <w:sz w:val="20"/>
          <w:szCs w:val="20"/>
        </w:rPr>
        <w:t>information w</w:t>
      </w:r>
      <w:r w:rsidR="00D656DC">
        <w:rPr>
          <w:rFonts w:ascii="Verdana" w:hAnsi="Verdana"/>
          <w:sz w:val="20"/>
          <w:szCs w:val="20"/>
        </w:rPr>
        <w:t xml:space="preserve">e would expect that </w:t>
      </w:r>
      <w:r w:rsidR="00D41B58">
        <w:rPr>
          <w:rFonts w:ascii="Verdana" w:hAnsi="Verdana"/>
          <w:sz w:val="20"/>
          <w:szCs w:val="20"/>
        </w:rPr>
        <w:t>confiscation of vehicles would be</w:t>
      </w:r>
      <w:r w:rsidR="006E1F3D">
        <w:rPr>
          <w:rFonts w:ascii="Verdana" w:hAnsi="Verdana"/>
          <w:sz w:val="20"/>
          <w:szCs w:val="20"/>
        </w:rPr>
        <w:t xml:space="preserve"> rarely used in the effective management of freedom camping.</w:t>
      </w:r>
    </w:p>
    <w:p w14:paraId="00181707" w14:textId="0E1A18D3" w:rsidR="00EF6FE8" w:rsidRDefault="00EF6FE8" w:rsidP="00BA650B">
      <w:pPr>
        <w:pStyle w:val="NoSpacing"/>
        <w:spacing w:after="200" w:line="276" w:lineRule="auto"/>
        <w:jc w:val="both"/>
        <w:rPr>
          <w:rFonts w:ascii="Verdana" w:hAnsi="Verdana"/>
          <w:i/>
          <w:iCs/>
          <w:sz w:val="20"/>
          <w:szCs w:val="20"/>
        </w:rPr>
      </w:pPr>
      <w:r>
        <w:rPr>
          <w:rFonts w:ascii="Verdana" w:hAnsi="Verdana"/>
          <w:i/>
          <w:iCs/>
          <w:sz w:val="20"/>
          <w:szCs w:val="20"/>
        </w:rPr>
        <w:t>Regulatory system for self-contained vehicles</w:t>
      </w:r>
    </w:p>
    <w:p w14:paraId="39534EFA" w14:textId="14951712" w:rsidR="008A4496" w:rsidRDefault="00E318EF" w:rsidP="00F30B85">
      <w:pPr>
        <w:pStyle w:val="NoSpacing"/>
        <w:numPr>
          <w:ilvl w:val="0"/>
          <w:numId w:val="4"/>
        </w:numPr>
        <w:spacing w:after="200" w:line="276" w:lineRule="auto"/>
        <w:jc w:val="both"/>
        <w:rPr>
          <w:rFonts w:ascii="Verdana" w:hAnsi="Verdana"/>
          <w:sz w:val="20"/>
          <w:szCs w:val="20"/>
        </w:rPr>
      </w:pPr>
      <w:r w:rsidRPr="00F30B85">
        <w:rPr>
          <w:rFonts w:ascii="Verdana" w:hAnsi="Verdana"/>
          <w:sz w:val="20"/>
          <w:szCs w:val="20"/>
        </w:rPr>
        <w:t xml:space="preserve">We support </w:t>
      </w:r>
      <w:r w:rsidR="002A5265" w:rsidRPr="00F30B85">
        <w:rPr>
          <w:rFonts w:ascii="Verdana" w:hAnsi="Verdana"/>
          <w:sz w:val="20"/>
          <w:szCs w:val="20"/>
        </w:rPr>
        <w:t xml:space="preserve">this proposal and the range of </w:t>
      </w:r>
      <w:r w:rsidR="00EB15B3" w:rsidRPr="00F30B85">
        <w:rPr>
          <w:rFonts w:ascii="Verdana" w:hAnsi="Verdana"/>
          <w:sz w:val="20"/>
          <w:szCs w:val="20"/>
        </w:rPr>
        <w:t xml:space="preserve">proposed </w:t>
      </w:r>
      <w:r w:rsidR="002A5265" w:rsidRPr="00F30B85">
        <w:rPr>
          <w:rFonts w:ascii="Verdana" w:hAnsi="Verdana"/>
          <w:sz w:val="20"/>
          <w:szCs w:val="20"/>
        </w:rPr>
        <w:t>new functions including</w:t>
      </w:r>
      <w:r w:rsidR="00263F8C">
        <w:rPr>
          <w:rFonts w:ascii="Verdana" w:hAnsi="Verdana"/>
          <w:sz w:val="20"/>
          <w:szCs w:val="20"/>
        </w:rPr>
        <w:t>:</w:t>
      </w:r>
      <w:r w:rsidR="002A5265" w:rsidRPr="00F30B85">
        <w:rPr>
          <w:rFonts w:ascii="Verdana" w:hAnsi="Verdana"/>
          <w:sz w:val="20"/>
          <w:szCs w:val="20"/>
        </w:rPr>
        <w:t xml:space="preserve"> </w:t>
      </w:r>
    </w:p>
    <w:p w14:paraId="6CB93858" w14:textId="77777777" w:rsidR="008A4496" w:rsidRDefault="002B4585" w:rsidP="008A4496">
      <w:pPr>
        <w:pStyle w:val="NoSpacing"/>
        <w:numPr>
          <w:ilvl w:val="0"/>
          <w:numId w:val="29"/>
        </w:numPr>
        <w:spacing w:after="200" w:line="276" w:lineRule="auto"/>
        <w:jc w:val="both"/>
        <w:rPr>
          <w:rFonts w:ascii="Verdana" w:hAnsi="Verdana"/>
          <w:sz w:val="20"/>
          <w:szCs w:val="20"/>
        </w:rPr>
      </w:pPr>
      <w:r w:rsidRPr="00F30B85">
        <w:rPr>
          <w:rFonts w:ascii="Verdana" w:hAnsi="Verdana"/>
          <w:sz w:val="20"/>
          <w:szCs w:val="20"/>
        </w:rPr>
        <w:t>recognising and licensing persons and organisations that may undertake sanitary plumbing work on vehicles and certify that the work meets the legislated requirements for a vehicle to be self-contained</w:t>
      </w:r>
      <w:r w:rsidR="00EB15B3" w:rsidRPr="00F30B85">
        <w:rPr>
          <w:rFonts w:ascii="Verdana" w:hAnsi="Verdana"/>
          <w:sz w:val="20"/>
          <w:szCs w:val="20"/>
        </w:rPr>
        <w:t xml:space="preserve">; </w:t>
      </w:r>
    </w:p>
    <w:p w14:paraId="37821414" w14:textId="4665B4BF" w:rsidR="008A4496" w:rsidRDefault="002B4585" w:rsidP="008A4496">
      <w:pPr>
        <w:pStyle w:val="NoSpacing"/>
        <w:numPr>
          <w:ilvl w:val="0"/>
          <w:numId w:val="29"/>
        </w:numPr>
        <w:spacing w:after="200" w:line="276" w:lineRule="auto"/>
        <w:jc w:val="both"/>
        <w:rPr>
          <w:rFonts w:ascii="Verdana" w:hAnsi="Verdana"/>
          <w:sz w:val="20"/>
          <w:szCs w:val="20"/>
        </w:rPr>
      </w:pPr>
      <w:r w:rsidRPr="00F30B85">
        <w:rPr>
          <w:rFonts w:ascii="Verdana" w:hAnsi="Verdana"/>
          <w:sz w:val="20"/>
          <w:szCs w:val="20"/>
        </w:rPr>
        <w:t>auditing licen</w:t>
      </w:r>
      <w:r w:rsidR="00F932A8">
        <w:rPr>
          <w:rFonts w:ascii="Verdana" w:hAnsi="Verdana"/>
          <w:sz w:val="20"/>
          <w:szCs w:val="20"/>
        </w:rPr>
        <w:t>c</w:t>
      </w:r>
      <w:r w:rsidRPr="00F30B85">
        <w:rPr>
          <w:rFonts w:ascii="Verdana" w:hAnsi="Verdana"/>
          <w:sz w:val="20"/>
          <w:szCs w:val="20"/>
        </w:rPr>
        <w:t>ed persons and organisations</w:t>
      </w:r>
      <w:r w:rsidR="00EB15B3" w:rsidRPr="00F30B85">
        <w:rPr>
          <w:rFonts w:ascii="Verdana" w:hAnsi="Verdana"/>
          <w:sz w:val="20"/>
          <w:szCs w:val="20"/>
        </w:rPr>
        <w:t xml:space="preserve">; </w:t>
      </w:r>
    </w:p>
    <w:p w14:paraId="063CDD31" w14:textId="5C5C163A" w:rsidR="002B4585" w:rsidRPr="00F30B85" w:rsidRDefault="002B4585" w:rsidP="008A4496">
      <w:pPr>
        <w:pStyle w:val="NoSpacing"/>
        <w:numPr>
          <w:ilvl w:val="0"/>
          <w:numId w:val="29"/>
        </w:numPr>
        <w:spacing w:after="200" w:line="276" w:lineRule="auto"/>
        <w:jc w:val="both"/>
        <w:rPr>
          <w:rFonts w:ascii="Verdana" w:hAnsi="Verdana"/>
          <w:sz w:val="20"/>
          <w:szCs w:val="20"/>
        </w:rPr>
      </w:pPr>
      <w:r w:rsidRPr="00F30B85">
        <w:rPr>
          <w:rFonts w:ascii="Verdana" w:hAnsi="Verdana"/>
          <w:sz w:val="20"/>
          <w:szCs w:val="20"/>
        </w:rPr>
        <w:t xml:space="preserve">establishing a national database of vehicles that are </w:t>
      </w:r>
      <w:r w:rsidR="00EC0011" w:rsidRPr="00F30B85">
        <w:rPr>
          <w:rFonts w:ascii="Verdana" w:hAnsi="Verdana"/>
          <w:sz w:val="20"/>
          <w:szCs w:val="20"/>
        </w:rPr>
        <w:t>certified</w:t>
      </w:r>
      <w:r w:rsidRPr="00F30B85">
        <w:rPr>
          <w:rFonts w:ascii="Verdana" w:hAnsi="Verdana"/>
          <w:sz w:val="20"/>
          <w:szCs w:val="20"/>
        </w:rPr>
        <w:t xml:space="preserve"> self-contained.</w:t>
      </w:r>
    </w:p>
    <w:p w14:paraId="04A5E650" w14:textId="06AB1449" w:rsidR="00976D0F" w:rsidRDefault="00761217" w:rsidP="009F5C98">
      <w:pPr>
        <w:pStyle w:val="NoSpacing"/>
        <w:numPr>
          <w:ilvl w:val="0"/>
          <w:numId w:val="4"/>
        </w:numPr>
        <w:spacing w:after="200" w:line="276" w:lineRule="auto"/>
        <w:jc w:val="both"/>
        <w:rPr>
          <w:rFonts w:ascii="Verdana" w:hAnsi="Verdana"/>
          <w:sz w:val="20"/>
          <w:szCs w:val="20"/>
        </w:rPr>
      </w:pPr>
      <w:r>
        <w:rPr>
          <w:rFonts w:ascii="Verdana" w:hAnsi="Verdana"/>
          <w:sz w:val="20"/>
          <w:szCs w:val="20"/>
        </w:rPr>
        <w:t xml:space="preserve">Certified </w:t>
      </w:r>
      <w:r w:rsidR="00EC0379">
        <w:rPr>
          <w:rFonts w:ascii="Verdana" w:hAnsi="Verdana"/>
          <w:sz w:val="20"/>
          <w:szCs w:val="20"/>
        </w:rPr>
        <w:t xml:space="preserve">self-contained vehicles are required to renew certification every four years. A lot can happen to </w:t>
      </w:r>
      <w:r w:rsidR="005952CA">
        <w:rPr>
          <w:rFonts w:ascii="Verdana" w:hAnsi="Verdana"/>
          <w:sz w:val="20"/>
          <w:szCs w:val="20"/>
        </w:rPr>
        <w:t xml:space="preserve">the </w:t>
      </w:r>
      <w:r w:rsidR="00901D8D">
        <w:rPr>
          <w:rFonts w:ascii="Verdana" w:hAnsi="Verdana"/>
          <w:sz w:val="20"/>
          <w:szCs w:val="20"/>
        </w:rPr>
        <w:t xml:space="preserve">self-containment layout </w:t>
      </w:r>
      <w:r w:rsidR="009A1912">
        <w:rPr>
          <w:rFonts w:ascii="Verdana" w:hAnsi="Verdana"/>
          <w:sz w:val="20"/>
          <w:szCs w:val="20"/>
        </w:rPr>
        <w:t xml:space="preserve">of a vehicle </w:t>
      </w:r>
      <w:r w:rsidR="005952CA">
        <w:rPr>
          <w:rFonts w:ascii="Verdana" w:hAnsi="Verdana"/>
          <w:sz w:val="20"/>
          <w:szCs w:val="20"/>
        </w:rPr>
        <w:t xml:space="preserve">over that time particularly if </w:t>
      </w:r>
      <w:r w:rsidR="008B60BE">
        <w:rPr>
          <w:rFonts w:ascii="Verdana" w:hAnsi="Verdana"/>
          <w:sz w:val="20"/>
          <w:szCs w:val="20"/>
        </w:rPr>
        <w:t xml:space="preserve">the vehicle is </w:t>
      </w:r>
      <w:r w:rsidR="005952CA">
        <w:rPr>
          <w:rFonts w:ascii="Verdana" w:hAnsi="Verdana"/>
          <w:sz w:val="20"/>
          <w:szCs w:val="20"/>
        </w:rPr>
        <w:t xml:space="preserve">on-sold </w:t>
      </w:r>
      <w:r w:rsidR="00C352E9">
        <w:rPr>
          <w:rFonts w:ascii="Verdana" w:hAnsi="Verdana"/>
          <w:sz w:val="20"/>
          <w:szCs w:val="20"/>
        </w:rPr>
        <w:t xml:space="preserve">to travellers each year as </w:t>
      </w:r>
      <w:r w:rsidR="00202A90">
        <w:rPr>
          <w:rFonts w:ascii="Verdana" w:hAnsi="Verdana"/>
          <w:sz w:val="20"/>
          <w:szCs w:val="20"/>
        </w:rPr>
        <w:t>many</w:t>
      </w:r>
      <w:r w:rsidR="00C352E9">
        <w:rPr>
          <w:rFonts w:ascii="Verdana" w:hAnsi="Verdana"/>
          <w:sz w:val="20"/>
          <w:szCs w:val="20"/>
        </w:rPr>
        <w:t xml:space="preserve"> are. While</w:t>
      </w:r>
      <w:r w:rsidR="00703978">
        <w:rPr>
          <w:rFonts w:ascii="Verdana" w:hAnsi="Verdana"/>
          <w:sz w:val="20"/>
          <w:szCs w:val="20"/>
        </w:rPr>
        <w:t xml:space="preserve"> there is a requirement for a further inspection within that period i</w:t>
      </w:r>
      <w:r w:rsidR="00C80E13">
        <w:rPr>
          <w:rFonts w:ascii="Verdana" w:hAnsi="Verdana"/>
          <w:sz w:val="20"/>
          <w:szCs w:val="20"/>
        </w:rPr>
        <w:t>f</w:t>
      </w:r>
      <w:r w:rsidR="00703978">
        <w:rPr>
          <w:rFonts w:ascii="Verdana" w:hAnsi="Verdana"/>
          <w:sz w:val="20"/>
          <w:szCs w:val="20"/>
        </w:rPr>
        <w:t xml:space="preserve"> </w:t>
      </w:r>
      <w:r w:rsidR="00F14CE2">
        <w:rPr>
          <w:rFonts w:ascii="Verdana" w:hAnsi="Verdana"/>
          <w:sz w:val="20"/>
          <w:szCs w:val="20"/>
        </w:rPr>
        <w:t>vehic</w:t>
      </w:r>
      <w:r w:rsidR="00202A90">
        <w:rPr>
          <w:rFonts w:ascii="Verdana" w:hAnsi="Verdana"/>
          <w:sz w:val="20"/>
          <w:szCs w:val="20"/>
        </w:rPr>
        <w:t>le modifications are made</w:t>
      </w:r>
      <w:r w:rsidR="00572802">
        <w:rPr>
          <w:rFonts w:ascii="Verdana" w:hAnsi="Verdana"/>
          <w:sz w:val="20"/>
          <w:szCs w:val="20"/>
        </w:rPr>
        <w:t>,</w:t>
      </w:r>
      <w:r w:rsidR="00202A90">
        <w:rPr>
          <w:rFonts w:ascii="Verdana" w:hAnsi="Verdana"/>
          <w:sz w:val="20"/>
          <w:szCs w:val="20"/>
        </w:rPr>
        <w:t xml:space="preserve"> </w:t>
      </w:r>
      <w:r w:rsidR="00F14CE2">
        <w:rPr>
          <w:rFonts w:ascii="Verdana" w:hAnsi="Verdana"/>
          <w:sz w:val="20"/>
          <w:szCs w:val="20"/>
        </w:rPr>
        <w:t>there is no system for enforcing this.</w:t>
      </w:r>
      <w:r w:rsidR="00202A90">
        <w:rPr>
          <w:rFonts w:ascii="Verdana" w:hAnsi="Verdana"/>
          <w:sz w:val="20"/>
          <w:szCs w:val="20"/>
        </w:rPr>
        <w:t xml:space="preserve"> </w:t>
      </w:r>
    </w:p>
    <w:p w14:paraId="44A68350" w14:textId="4AA996EC" w:rsidR="00761217" w:rsidRDefault="00F4246A" w:rsidP="009F5C98">
      <w:pPr>
        <w:pStyle w:val="NoSpacing"/>
        <w:numPr>
          <w:ilvl w:val="0"/>
          <w:numId w:val="4"/>
        </w:numPr>
        <w:spacing w:after="200" w:line="276" w:lineRule="auto"/>
        <w:jc w:val="both"/>
        <w:rPr>
          <w:rFonts w:ascii="Verdana" w:hAnsi="Verdana"/>
          <w:sz w:val="20"/>
          <w:szCs w:val="20"/>
        </w:rPr>
      </w:pPr>
      <w:r>
        <w:rPr>
          <w:rFonts w:ascii="Verdana" w:hAnsi="Verdana"/>
          <w:sz w:val="20"/>
          <w:szCs w:val="20"/>
        </w:rPr>
        <w:t xml:space="preserve">We recommend that NZTA </w:t>
      </w:r>
      <w:r w:rsidR="00DB478B">
        <w:rPr>
          <w:rFonts w:ascii="Verdana" w:hAnsi="Verdana"/>
          <w:sz w:val="20"/>
          <w:szCs w:val="20"/>
        </w:rPr>
        <w:t xml:space="preserve">is </w:t>
      </w:r>
      <w:r w:rsidR="00EC5B8B">
        <w:rPr>
          <w:rFonts w:ascii="Verdana" w:hAnsi="Verdana"/>
          <w:sz w:val="20"/>
          <w:szCs w:val="20"/>
        </w:rPr>
        <w:t xml:space="preserve">tasked as the agency </w:t>
      </w:r>
      <w:r w:rsidR="00BE280B">
        <w:rPr>
          <w:rFonts w:ascii="Verdana" w:hAnsi="Verdana"/>
          <w:sz w:val="20"/>
          <w:szCs w:val="20"/>
        </w:rPr>
        <w:t xml:space="preserve">responsible for the regulatory system. </w:t>
      </w:r>
      <w:r w:rsidR="00EC5B8B">
        <w:rPr>
          <w:rFonts w:ascii="Verdana" w:hAnsi="Verdana"/>
          <w:sz w:val="20"/>
          <w:szCs w:val="20"/>
        </w:rPr>
        <w:t xml:space="preserve">There are already </w:t>
      </w:r>
      <w:r w:rsidR="00BE280B">
        <w:rPr>
          <w:rFonts w:ascii="Verdana" w:hAnsi="Verdana"/>
          <w:sz w:val="20"/>
          <w:szCs w:val="20"/>
        </w:rPr>
        <w:t xml:space="preserve">vehicle compliance </w:t>
      </w:r>
      <w:r w:rsidR="00EC5B8B">
        <w:rPr>
          <w:rFonts w:ascii="Verdana" w:hAnsi="Verdana"/>
          <w:sz w:val="20"/>
          <w:szCs w:val="20"/>
        </w:rPr>
        <w:t xml:space="preserve">systems in place </w:t>
      </w:r>
      <w:r w:rsidR="006B6052">
        <w:rPr>
          <w:rFonts w:ascii="Verdana" w:hAnsi="Verdana"/>
          <w:sz w:val="20"/>
          <w:szCs w:val="20"/>
        </w:rPr>
        <w:t xml:space="preserve">such as the </w:t>
      </w:r>
      <w:r w:rsidR="00EC5B8B">
        <w:rPr>
          <w:rFonts w:ascii="Verdana" w:hAnsi="Verdana"/>
          <w:sz w:val="20"/>
          <w:szCs w:val="20"/>
        </w:rPr>
        <w:t>W</w:t>
      </w:r>
      <w:r w:rsidR="006B6052">
        <w:rPr>
          <w:rFonts w:ascii="Verdana" w:hAnsi="Verdana"/>
          <w:sz w:val="20"/>
          <w:szCs w:val="20"/>
        </w:rPr>
        <w:t>arrant of Fitness and Certificate of Fitness</w:t>
      </w:r>
      <w:r w:rsidR="00DB478B">
        <w:rPr>
          <w:rFonts w:ascii="Verdana" w:hAnsi="Verdana"/>
          <w:sz w:val="20"/>
          <w:szCs w:val="20"/>
        </w:rPr>
        <w:t>,</w:t>
      </w:r>
      <w:r w:rsidR="00BE280B">
        <w:rPr>
          <w:rFonts w:ascii="Verdana" w:hAnsi="Verdana"/>
          <w:sz w:val="20"/>
          <w:szCs w:val="20"/>
        </w:rPr>
        <w:t xml:space="preserve"> and </w:t>
      </w:r>
      <w:r w:rsidR="00A25BD6">
        <w:rPr>
          <w:rFonts w:ascii="Verdana" w:hAnsi="Verdana"/>
          <w:sz w:val="20"/>
          <w:szCs w:val="20"/>
        </w:rPr>
        <w:t xml:space="preserve">this </w:t>
      </w:r>
      <w:r w:rsidR="00D94281">
        <w:rPr>
          <w:rFonts w:ascii="Verdana" w:hAnsi="Verdana"/>
          <w:sz w:val="20"/>
          <w:szCs w:val="20"/>
        </w:rPr>
        <w:t xml:space="preserve">work seems a reasonable extension of </w:t>
      </w:r>
      <w:r w:rsidR="005E73C1">
        <w:rPr>
          <w:rFonts w:ascii="Verdana" w:hAnsi="Verdana"/>
          <w:sz w:val="20"/>
          <w:szCs w:val="20"/>
        </w:rPr>
        <w:t xml:space="preserve">responsibilities. </w:t>
      </w:r>
    </w:p>
    <w:p w14:paraId="788E8465" w14:textId="670FA9CF" w:rsidR="00C66BA6" w:rsidRDefault="00C66BA6" w:rsidP="00BA650B">
      <w:pPr>
        <w:pStyle w:val="NoSpacing"/>
        <w:spacing w:after="200" w:line="276" w:lineRule="auto"/>
        <w:jc w:val="both"/>
        <w:rPr>
          <w:rFonts w:ascii="Verdana" w:hAnsi="Verdana"/>
          <w:i/>
          <w:iCs/>
          <w:sz w:val="20"/>
          <w:szCs w:val="20"/>
        </w:rPr>
      </w:pPr>
      <w:r>
        <w:rPr>
          <w:rFonts w:ascii="Verdana" w:hAnsi="Verdana"/>
          <w:i/>
          <w:iCs/>
          <w:sz w:val="20"/>
          <w:szCs w:val="20"/>
        </w:rPr>
        <w:t xml:space="preserve">Allowing </w:t>
      </w:r>
      <w:r w:rsidR="00CF113F">
        <w:rPr>
          <w:rFonts w:ascii="Verdana" w:hAnsi="Verdana"/>
          <w:i/>
          <w:iCs/>
          <w:sz w:val="20"/>
          <w:szCs w:val="20"/>
        </w:rPr>
        <w:t>local councils to enforce rules on other government o</w:t>
      </w:r>
      <w:r w:rsidR="00B76265">
        <w:rPr>
          <w:rFonts w:ascii="Verdana" w:hAnsi="Verdana"/>
          <w:i/>
          <w:iCs/>
          <w:sz w:val="20"/>
          <w:szCs w:val="20"/>
        </w:rPr>
        <w:t>wned land</w:t>
      </w:r>
      <w:r w:rsidR="00967EC4">
        <w:rPr>
          <w:rFonts w:ascii="Verdana" w:hAnsi="Verdana"/>
          <w:i/>
          <w:iCs/>
          <w:sz w:val="20"/>
          <w:szCs w:val="20"/>
        </w:rPr>
        <w:t>.</w:t>
      </w:r>
    </w:p>
    <w:p w14:paraId="63777348" w14:textId="7C0AA48A" w:rsidR="00C66BA6" w:rsidRDefault="00904297" w:rsidP="009F5C98">
      <w:pPr>
        <w:pStyle w:val="NoSpacing"/>
        <w:numPr>
          <w:ilvl w:val="0"/>
          <w:numId w:val="4"/>
        </w:numPr>
        <w:spacing w:after="200" w:line="276" w:lineRule="auto"/>
        <w:jc w:val="both"/>
        <w:rPr>
          <w:rFonts w:ascii="Verdana" w:hAnsi="Verdana"/>
          <w:sz w:val="20"/>
          <w:szCs w:val="20"/>
        </w:rPr>
      </w:pPr>
      <w:r>
        <w:rPr>
          <w:rFonts w:ascii="Verdana" w:hAnsi="Verdana"/>
          <w:sz w:val="20"/>
          <w:szCs w:val="20"/>
        </w:rPr>
        <w:t>We support this proposal.</w:t>
      </w:r>
    </w:p>
    <w:p w14:paraId="7BAE77EA" w14:textId="25B26FA4" w:rsidR="00E15C45" w:rsidRDefault="00B03240" w:rsidP="009F5C98">
      <w:pPr>
        <w:pStyle w:val="NoSpacing"/>
        <w:numPr>
          <w:ilvl w:val="0"/>
          <w:numId w:val="4"/>
        </w:numPr>
        <w:spacing w:after="200" w:line="276" w:lineRule="auto"/>
        <w:jc w:val="both"/>
        <w:rPr>
          <w:rFonts w:ascii="Verdana" w:hAnsi="Verdana"/>
          <w:sz w:val="20"/>
          <w:szCs w:val="20"/>
        </w:rPr>
      </w:pPr>
      <w:r>
        <w:rPr>
          <w:rFonts w:ascii="Verdana" w:hAnsi="Verdana"/>
          <w:sz w:val="20"/>
          <w:szCs w:val="20"/>
        </w:rPr>
        <w:t xml:space="preserve">Effective management of freedom campers requires a </w:t>
      </w:r>
      <w:r w:rsidR="00F57FA2">
        <w:rPr>
          <w:rFonts w:ascii="Verdana" w:hAnsi="Verdana"/>
          <w:sz w:val="20"/>
          <w:szCs w:val="20"/>
        </w:rPr>
        <w:t xml:space="preserve">strong </w:t>
      </w:r>
      <w:r>
        <w:rPr>
          <w:rFonts w:ascii="Verdana" w:hAnsi="Verdana"/>
          <w:sz w:val="20"/>
          <w:szCs w:val="20"/>
        </w:rPr>
        <w:t>regional</w:t>
      </w:r>
      <w:r w:rsidR="00F57FA2">
        <w:rPr>
          <w:rFonts w:ascii="Verdana" w:hAnsi="Verdana"/>
          <w:sz w:val="20"/>
          <w:szCs w:val="20"/>
        </w:rPr>
        <w:t xml:space="preserve"> </w:t>
      </w:r>
      <w:r w:rsidR="009F5C98">
        <w:rPr>
          <w:rFonts w:ascii="Verdana" w:hAnsi="Verdana"/>
          <w:sz w:val="20"/>
          <w:szCs w:val="20"/>
        </w:rPr>
        <w:t>plan</w:t>
      </w:r>
      <w:r w:rsidR="00F57FA2">
        <w:rPr>
          <w:rFonts w:ascii="Verdana" w:hAnsi="Verdana"/>
          <w:sz w:val="20"/>
          <w:szCs w:val="20"/>
        </w:rPr>
        <w:t xml:space="preserve"> and this will be more achievable if </w:t>
      </w:r>
      <w:r w:rsidR="000B6B39">
        <w:rPr>
          <w:rFonts w:ascii="Verdana" w:hAnsi="Verdana"/>
          <w:sz w:val="20"/>
          <w:szCs w:val="20"/>
        </w:rPr>
        <w:t xml:space="preserve">local councils are able to adopt a whole-of-region approach. </w:t>
      </w:r>
      <w:r>
        <w:rPr>
          <w:rFonts w:ascii="Verdana" w:hAnsi="Verdana"/>
          <w:sz w:val="20"/>
          <w:szCs w:val="20"/>
        </w:rPr>
        <w:t xml:space="preserve"> </w:t>
      </w:r>
      <w:r w:rsidR="006B2F65">
        <w:rPr>
          <w:rFonts w:ascii="Verdana" w:hAnsi="Verdana"/>
          <w:sz w:val="20"/>
          <w:szCs w:val="20"/>
        </w:rPr>
        <w:t>It</w:t>
      </w:r>
      <w:r w:rsidR="00A42B78">
        <w:rPr>
          <w:rFonts w:ascii="Verdana" w:hAnsi="Verdana"/>
          <w:sz w:val="20"/>
          <w:szCs w:val="20"/>
        </w:rPr>
        <w:t xml:space="preserve"> ha</w:t>
      </w:r>
      <w:r w:rsidR="006B2F65">
        <w:rPr>
          <w:rFonts w:ascii="Verdana" w:hAnsi="Verdana"/>
          <w:sz w:val="20"/>
          <w:szCs w:val="20"/>
        </w:rPr>
        <w:t>s been a frustrating anomaly that</w:t>
      </w:r>
      <w:r w:rsidR="000B6B39">
        <w:rPr>
          <w:rFonts w:ascii="Verdana" w:hAnsi="Verdana"/>
          <w:sz w:val="20"/>
          <w:szCs w:val="20"/>
        </w:rPr>
        <w:t xml:space="preserve"> this does</w:t>
      </w:r>
      <w:r w:rsidR="00A42B78">
        <w:rPr>
          <w:rFonts w:ascii="Verdana" w:hAnsi="Verdana"/>
          <w:sz w:val="20"/>
          <w:szCs w:val="20"/>
        </w:rPr>
        <w:t xml:space="preserve"> not</w:t>
      </w:r>
      <w:r w:rsidR="000B6B39">
        <w:rPr>
          <w:rFonts w:ascii="Verdana" w:hAnsi="Verdana"/>
          <w:sz w:val="20"/>
          <w:szCs w:val="20"/>
        </w:rPr>
        <w:t xml:space="preserve"> currently exist and therefore </w:t>
      </w:r>
      <w:r w:rsidR="001B26E0">
        <w:rPr>
          <w:rFonts w:ascii="Verdana" w:hAnsi="Verdana"/>
          <w:sz w:val="20"/>
          <w:szCs w:val="20"/>
        </w:rPr>
        <w:t>there can be gaps in regional management plans</w:t>
      </w:r>
      <w:r w:rsidR="004040EB">
        <w:rPr>
          <w:rFonts w:ascii="Verdana" w:hAnsi="Verdana"/>
          <w:sz w:val="20"/>
          <w:szCs w:val="20"/>
        </w:rPr>
        <w:t xml:space="preserve"> and/or stakeholder groups that do</w:t>
      </w:r>
      <w:r w:rsidR="002652BE">
        <w:rPr>
          <w:rFonts w:ascii="Verdana" w:hAnsi="Verdana"/>
          <w:sz w:val="20"/>
          <w:szCs w:val="20"/>
        </w:rPr>
        <w:t xml:space="preserve"> not</w:t>
      </w:r>
      <w:r w:rsidR="004040EB">
        <w:rPr>
          <w:rFonts w:ascii="Verdana" w:hAnsi="Verdana"/>
          <w:sz w:val="20"/>
          <w:szCs w:val="20"/>
        </w:rPr>
        <w:t xml:space="preserve"> </w:t>
      </w:r>
      <w:r w:rsidR="0001788C">
        <w:rPr>
          <w:rFonts w:ascii="Verdana" w:hAnsi="Verdana"/>
          <w:sz w:val="20"/>
          <w:szCs w:val="20"/>
        </w:rPr>
        <w:t>give the issues the same level of priority</w:t>
      </w:r>
      <w:r w:rsidR="00E15C45">
        <w:rPr>
          <w:rFonts w:ascii="Verdana" w:hAnsi="Verdana"/>
          <w:sz w:val="20"/>
          <w:szCs w:val="20"/>
        </w:rPr>
        <w:t xml:space="preserve"> </w:t>
      </w:r>
      <w:r w:rsidR="004664CE">
        <w:rPr>
          <w:rFonts w:ascii="Verdana" w:hAnsi="Verdana"/>
          <w:sz w:val="20"/>
          <w:szCs w:val="20"/>
        </w:rPr>
        <w:t>for various reasons.</w:t>
      </w:r>
    </w:p>
    <w:p w14:paraId="63C02216" w14:textId="3CC6551A" w:rsidR="009A0553" w:rsidRDefault="009A0553" w:rsidP="00BA650B">
      <w:pPr>
        <w:pStyle w:val="NoSpacing"/>
        <w:spacing w:after="200" w:line="276" w:lineRule="auto"/>
        <w:jc w:val="both"/>
        <w:rPr>
          <w:rFonts w:ascii="Verdana" w:hAnsi="Verdana"/>
          <w:b/>
          <w:bCs/>
          <w:sz w:val="20"/>
          <w:szCs w:val="20"/>
        </w:rPr>
      </w:pPr>
      <w:r w:rsidRPr="00982784">
        <w:rPr>
          <w:rFonts w:ascii="Verdana" w:hAnsi="Verdana"/>
          <w:b/>
          <w:bCs/>
          <w:sz w:val="20"/>
          <w:szCs w:val="20"/>
        </w:rPr>
        <w:t xml:space="preserve">Proposal </w:t>
      </w:r>
      <w:r>
        <w:rPr>
          <w:rFonts w:ascii="Verdana" w:hAnsi="Verdana"/>
          <w:b/>
          <w:bCs/>
          <w:sz w:val="20"/>
          <w:szCs w:val="20"/>
        </w:rPr>
        <w:t>Four (P4)</w:t>
      </w:r>
      <w:r w:rsidRPr="00982784">
        <w:rPr>
          <w:rFonts w:ascii="Verdana" w:hAnsi="Verdana"/>
          <w:b/>
          <w:bCs/>
          <w:sz w:val="20"/>
          <w:szCs w:val="20"/>
        </w:rPr>
        <w:t xml:space="preserve"> – </w:t>
      </w:r>
      <w:r w:rsidR="0086379A">
        <w:rPr>
          <w:rFonts w:ascii="Verdana" w:hAnsi="Verdana"/>
          <w:b/>
          <w:bCs/>
          <w:sz w:val="20"/>
          <w:szCs w:val="20"/>
        </w:rPr>
        <w:t xml:space="preserve">Strengthen the requirements for self-contained vehicles. </w:t>
      </w:r>
    </w:p>
    <w:p w14:paraId="053AD779" w14:textId="79BC2A69" w:rsidR="00904297" w:rsidRDefault="00C24189" w:rsidP="004664CE">
      <w:pPr>
        <w:pStyle w:val="NoSpacing"/>
        <w:numPr>
          <w:ilvl w:val="0"/>
          <w:numId w:val="4"/>
        </w:numPr>
        <w:spacing w:after="200" w:line="276" w:lineRule="auto"/>
        <w:jc w:val="both"/>
        <w:rPr>
          <w:rFonts w:ascii="Verdana" w:hAnsi="Verdana"/>
          <w:sz w:val="20"/>
          <w:szCs w:val="20"/>
        </w:rPr>
      </w:pPr>
      <w:r>
        <w:rPr>
          <w:rFonts w:ascii="Verdana" w:hAnsi="Verdana"/>
          <w:sz w:val="20"/>
          <w:szCs w:val="20"/>
        </w:rPr>
        <w:t>We do not support this proposal.</w:t>
      </w:r>
    </w:p>
    <w:p w14:paraId="6D11DAA2" w14:textId="49719BC7" w:rsidR="00E07C55" w:rsidRDefault="001206F5" w:rsidP="004664CE">
      <w:pPr>
        <w:pStyle w:val="NoSpacing"/>
        <w:numPr>
          <w:ilvl w:val="0"/>
          <w:numId w:val="4"/>
        </w:numPr>
        <w:spacing w:after="200" w:line="276" w:lineRule="auto"/>
        <w:jc w:val="both"/>
        <w:rPr>
          <w:rFonts w:ascii="Verdana" w:hAnsi="Verdana"/>
          <w:sz w:val="20"/>
          <w:szCs w:val="20"/>
        </w:rPr>
      </w:pPr>
      <w:r>
        <w:rPr>
          <w:rFonts w:ascii="Verdana" w:hAnsi="Verdana"/>
          <w:sz w:val="20"/>
          <w:szCs w:val="20"/>
        </w:rPr>
        <w:t>In 2017 t</w:t>
      </w:r>
      <w:r w:rsidR="00C968CB">
        <w:rPr>
          <w:rFonts w:ascii="Verdana" w:hAnsi="Verdana"/>
          <w:sz w:val="20"/>
          <w:szCs w:val="20"/>
        </w:rPr>
        <w:t>he Self</w:t>
      </w:r>
      <w:r w:rsidR="004624C5">
        <w:rPr>
          <w:rFonts w:ascii="Verdana" w:hAnsi="Verdana"/>
          <w:sz w:val="20"/>
          <w:szCs w:val="20"/>
        </w:rPr>
        <w:t>-</w:t>
      </w:r>
      <w:r w:rsidR="00A56F81">
        <w:rPr>
          <w:rFonts w:ascii="Verdana" w:hAnsi="Verdana"/>
          <w:sz w:val="20"/>
          <w:szCs w:val="20"/>
        </w:rPr>
        <w:t>Contained Vehicle Standard</w:t>
      </w:r>
      <w:r w:rsidR="00E3450B">
        <w:rPr>
          <w:rStyle w:val="FootnoteReference"/>
          <w:rFonts w:ascii="Verdana" w:hAnsi="Verdana"/>
          <w:sz w:val="20"/>
          <w:szCs w:val="20"/>
        </w:rPr>
        <w:footnoteReference w:id="3"/>
      </w:r>
      <w:r w:rsidR="00A56F81">
        <w:rPr>
          <w:rFonts w:ascii="Verdana" w:hAnsi="Verdana"/>
          <w:sz w:val="20"/>
          <w:szCs w:val="20"/>
        </w:rPr>
        <w:t xml:space="preserve"> (SCVS) </w:t>
      </w:r>
      <w:r>
        <w:rPr>
          <w:rFonts w:ascii="Verdana" w:hAnsi="Verdana"/>
          <w:sz w:val="20"/>
          <w:szCs w:val="20"/>
        </w:rPr>
        <w:t xml:space="preserve">was reviewed and </w:t>
      </w:r>
      <w:r w:rsidR="001301E7" w:rsidRPr="001301E7">
        <w:rPr>
          <w:rFonts w:ascii="Verdana" w:hAnsi="Verdana"/>
          <w:sz w:val="20"/>
          <w:szCs w:val="20"/>
        </w:rPr>
        <w:t>amend</w:t>
      </w:r>
      <w:r>
        <w:rPr>
          <w:rFonts w:ascii="Verdana" w:hAnsi="Verdana"/>
          <w:sz w:val="20"/>
          <w:szCs w:val="20"/>
        </w:rPr>
        <w:t>ed</w:t>
      </w:r>
      <w:r w:rsidR="001301E7" w:rsidRPr="001301E7">
        <w:rPr>
          <w:rFonts w:ascii="Verdana" w:hAnsi="Verdana"/>
          <w:sz w:val="20"/>
          <w:szCs w:val="20"/>
        </w:rPr>
        <w:t xml:space="preserve"> to strengthen the minimum requirements for a toilet within a motor caravan or caravan.</w:t>
      </w:r>
      <w:r w:rsidR="002B081A">
        <w:rPr>
          <w:rFonts w:ascii="Verdana" w:hAnsi="Verdana"/>
          <w:sz w:val="20"/>
          <w:szCs w:val="20"/>
        </w:rPr>
        <w:t xml:space="preserve"> Stakeholders across government, business and the private sector were involved in the review and the SCVS was </w:t>
      </w:r>
      <w:r w:rsidR="009A156E">
        <w:rPr>
          <w:rFonts w:ascii="Verdana" w:hAnsi="Verdana"/>
          <w:sz w:val="20"/>
          <w:szCs w:val="20"/>
        </w:rPr>
        <w:t xml:space="preserve">bolstered in order to address concerns </w:t>
      </w:r>
      <w:r w:rsidR="002E7546">
        <w:rPr>
          <w:rFonts w:ascii="Verdana" w:hAnsi="Verdana"/>
          <w:sz w:val="20"/>
          <w:szCs w:val="20"/>
        </w:rPr>
        <w:t>about the misrepresentation of what constituted</w:t>
      </w:r>
      <w:r w:rsidR="00E07C55">
        <w:rPr>
          <w:rFonts w:ascii="Verdana" w:hAnsi="Verdana"/>
          <w:sz w:val="20"/>
          <w:szCs w:val="20"/>
        </w:rPr>
        <w:t xml:space="preserve"> a toilet within a certified self-contained vehicle.</w:t>
      </w:r>
    </w:p>
    <w:p w14:paraId="0EDCC2F2" w14:textId="7C420FB0" w:rsidR="00100C90" w:rsidRDefault="00DB1F23" w:rsidP="00BA650B">
      <w:pPr>
        <w:pStyle w:val="NoSpacing"/>
        <w:numPr>
          <w:ilvl w:val="0"/>
          <w:numId w:val="4"/>
        </w:numPr>
        <w:spacing w:after="200" w:line="276" w:lineRule="auto"/>
        <w:jc w:val="both"/>
        <w:rPr>
          <w:rFonts w:ascii="Verdana" w:hAnsi="Verdana"/>
          <w:sz w:val="20"/>
          <w:szCs w:val="20"/>
        </w:rPr>
      </w:pPr>
      <w:r>
        <w:rPr>
          <w:rFonts w:ascii="Verdana" w:hAnsi="Verdana"/>
          <w:sz w:val="20"/>
          <w:szCs w:val="20"/>
        </w:rPr>
        <w:lastRenderedPageBreak/>
        <w:t>T</w:t>
      </w:r>
      <w:r w:rsidR="006C1E93">
        <w:rPr>
          <w:rFonts w:ascii="Verdana" w:hAnsi="Verdana"/>
          <w:sz w:val="20"/>
          <w:szCs w:val="20"/>
        </w:rPr>
        <w:t xml:space="preserve">he issues surrounding </w:t>
      </w:r>
      <w:r w:rsidR="003F3900">
        <w:rPr>
          <w:rFonts w:ascii="Verdana" w:hAnsi="Verdana"/>
          <w:sz w:val="20"/>
          <w:szCs w:val="20"/>
        </w:rPr>
        <w:t>management of freedom camping will not be solved by focussing</w:t>
      </w:r>
      <w:r w:rsidR="00F95324">
        <w:rPr>
          <w:rFonts w:ascii="Verdana" w:hAnsi="Verdana"/>
          <w:sz w:val="20"/>
          <w:szCs w:val="20"/>
        </w:rPr>
        <w:t xml:space="preserve"> </w:t>
      </w:r>
      <w:r w:rsidR="00C838E3">
        <w:rPr>
          <w:rFonts w:ascii="Verdana" w:hAnsi="Verdana"/>
          <w:sz w:val="20"/>
          <w:szCs w:val="20"/>
        </w:rPr>
        <w:t>more</w:t>
      </w:r>
      <w:r w:rsidR="003F3900">
        <w:rPr>
          <w:rFonts w:ascii="Verdana" w:hAnsi="Verdana"/>
          <w:sz w:val="20"/>
          <w:szCs w:val="20"/>
        </w:rPr>
        <w:t xml:space="preserve"> on what constitutes a toilet. </w:t>
      </w:r>
      <w:r w:rsidR="001534F9">
        <w:rPr>
          <w:rFonts w:ascii="Verdana" w:hAnsi="Verdana"/>
          <w:sz w:val="20"/>
          <w:szCs w:val="20"/>
        </w:rPr>
        <w:t>Many campers in self-contained vehicles choose to camp at sites with toilets</w:t>
      </w:r>
      <w:r w:rsidR="004A052D">
        <w:rPr>
          <w:rFonts w:ascii="Verdana" w:hAnsi="Verdana"/>
          <w:sz w:val="20"/>
          <w:szCs w:val="20"/>
        </w:rPr>
        <w:t>,</w:t>
      </w:r>
      <w:r w:rsidR="002F576B">
        <w:rPr>
          <w:rFonts w:ascii="Verdana" w:hAnsi="Verdana"/>
          <w:sz w:val="20"/>
          <w:szCs w:val="20"/>
        </w:rPr>
        <w:t xml:space="preserve"> e.g. holiday parks</w:t>
      </w:r>
      <w:r w:rsidR="00D91CCE">
        <w:rPr>
          <w:rFonts w:ascii="Verdana" w:hAnsi="Verdana"/>
          <w:sz w:val="20"/>
          <w:szCs w:val="20"/>
        </w:rPr>
        <w:t>,</w:t>
      </w:r>
      <w:r w:rsidR="002F576B">
        <w:rPr>
          <w:rFonts w:ascii="Verdana" w:hAnsi="Verdana"/>
          <w:sz w:val="20"/>
          <w:szCs w:val="20"/>
        </w:rPr>
        <w:t xml:space="preserve"> because many prefer to use external toilets rather than </w:t>
      </w:r>
      <w:r w:rsidR="001A673B">
        <w:rPr>
          <w:rFonts w:ascii="Verdana" w:hAnsi="Verdana"/>
          <w:sz w:val="20"/>
          <w:szCs w:val="20"/>
        </w:rPr>
        <w:t>the on-board facility. That</w:t>
      </w:r>
      <w:r w:rsidR="00167C14">
        <w:rPr>
          <w:rFonts w:ascii="Verdana" w:hAnsi="Verdana"/>
          <w:sz w:val="20"/>
          <w:szCs w:val="20"/>
        </w:rPr>
        <w:t xml:space="preserve"> i</w:t>
      </w:r>
      <w:r w:rsidR="001A673B">
        <w:rPr>
          <w:rFonts w:ascii="Verdana" w:hAnsi="Verdana"/>
          <w:sz w:val="20"/>
          <w:szCs w:val="20"/>
        </w:rPr>
        <w:t xml:space="preserve">s neither surprising nor does it indicate </w:t>
      </w:r>
      <w:r w:rsidR="001245DC">
        <w:rPr>
          <w:rFonts w:ascii="Verdana" w:hAnsi="Verdana"/>
          <w:sz w:val="20"/>
          <w:szCs w:val="20"/>
        </w:rPr>
        <w:t xml:space="preserve">that the quality of on-board toilets </w:t>
      </w:r>
      <w:r w:rsidR="001A00A7">
        <w:rPr>
          <w:rFonts w:ascii="Verdana" w:hAnsi="Verdana"/>
          <w:sz w:val="20"/>
          <w:szCs w:val="20"/>
        </w:rPr>
        <w:t xml:space="preserve">is </w:t>
      </w:r>
      <w:r w:rsidR="000B1180">
        <w:rPr>
          <w:rFonts w:ascii="Verdana" w:hAnsi="Verdana"/>
          <w:sz w:val="20"/>
          <w:szCs w:val="20"/>
        </w:rPr>
        <w:t>a key driver of the issue. It</w:t>
      </w:r>
      <w:r w:rsidR="00AF71A4">
        <w:rPr>
          <w:rFonts w:ascii="Verdana" w:hAnsi="Verdana"/>
          <w:sz w:val="20"/>
          <w:szCs w:val="20"/>
        </w:rPr>
        <w:t xml:space="preserve"> i</w:t>
      </w:r>
      <w:r w:rsidR="000B1180">
        <w:rPr>
          <w:rFonts w:ascii="Verdana" w:hAnsi="Verdana"/>
          <w:sz w:val="20"/>
          <w:szCs w:val="20"/>
        </w:rPr>
        <w:t xml:space="preserve">s more a matter of personal </w:t>
      </w:r>
      <w:r w:rsidR="00953389">
        <w:rPr>
          <w:rFonts w:ascii="Verdana" w:hAnsi="Verdana"/>
          <w:sz w:val="20"/>
          <w:szCs w:val="20"/>
        </w:rPr>
        <w:t>choice.</w:t>
      </w:r>
      <w:r w:rsidR="00BE1917">
        <w:rPr>
          <w:rFonts w:ascii="Verdana" w:hAnsi="Verdana"/>
          <w:sz w:val="20"/>
          <w:szCs w:val="20"/>
        </w:rPr>
        <w:t xml:space="preserve"> </w:t>
      </w:r>
      <w:r w:rsidR="00953389" w:rsidRPr="00BE1917">
        <w:rPr>
          <w:rFonts w:ascii="Verdana" w:hAnsi="Verdana"/>
          <w:sz w:val="20"/>
          <w:szCs w:val="20"/>
        </w:rPr>
        <w:t xml:space="preserve">This is why we support </w:t>
      </w:r>
      <w:r w:rsidR="00BE1917">
        <w:rPr>
          <w:rFonts w:ascii="Verdana" w:hAnsi="Verdana"/>
          <w:sz w:val="20"/>
          <w:szCs w:val="20"/>
        </w:rPr>
        <w:t>Proposal Two</w:t>
      </w:r>
      <w:r w:rsidR="00100C90" w:rsidRPr="00BE1917">
        <w:rPr>
          <w:rFonts w:ascii="Verdana" w:hAnsi="Verdana"/>
          <w:sz w:val="20"/>
          <w:szCs w:val="20"/>
        </w:rPr>
        <w:t>, that it is mandatory for freedom campers to stay in a vehicle that is certified self-contained unless they are staying a</w:t>
      </w:r>
      <w:r w:rsidR="00D91CCE">
        <w:rPr>
          <w:rFonts w:ascii="Verdana" w:hAnsi="Verdana"/>
          <w:sz w:val="20"/>
          <w:szCs w:val="20"/>
        </w:rPr>
        <w:t>t</w:t>
      </w:r>
      <w:r w:rsidR="00100C90" w:rsidRPr="00BE1917">
        <w:rPr>
          <w:rFonts w:ascii="Verdana" w:hAnsi="Verdana"/>
          <w:sz w:val="20"/>
          <w:szCs w:val="20"/>
        </w:rPr>
        <w:t xml:space="preserve"> a site with toilets.</w:t>
      </w:r>
      <w:r w:rsidR="00282E81" w:rsidRPr="00BE1917">
        <w:rPr>
          <w:rFonts w:ascii="Verdana" w:hAnsi="Verdana"/>
          <w:sz w:val="20"/>
          <w:szCs w:val="20"/>
        </w:rPr>
        <w:t xml:space="preserve"> We believe that access to external toilets </w:t>
      </w:r>
      <w:r w:rsidR="00CA4ED0" w:rsidRPr="00BE1917">
        <w:rPr>
          <w:rFonts w:ascii="Verdana" w:hAnsi="Verdana"/>
          <w:sz w:val="20"/>
          <w:szCs w:val="20"/>
        </w:rPr>
        <w:t>is an important part of the effective management of freedom campers.</w:t>
      </w:r>
    </w:p>
    <w:p w14:paraId="02639809" w14:textId="13D4556D" w:rsidR="009B7A2E" w:rsidRPr="00BE1917" w:rsidRDefault="009B7A2E" w:rsidP="00BA650B">
      <w:pPr>
        <w:pStyle w:val="NoSpacing"/>
        <w:numPr>
          <w:ilvl w:val="0"/>
          <w:numId w:val="4"/>
        </w:numPr>
        <w:spacing w:after="200" w:line="276" w:lineRule="auto"/>
        <w:jc w:val="both"/>
        <w:rPr>
          <w:rFonts w:ascii="Verdana" w:hAnsi="Verdana"/>
          <w:sz w:val="20"/>
          <w:szCs w:val="20"/>
        </w:rPr>
      </w:pPr>
      <w:r>
        <w:rPr>
          <w:rFonts w:ascii="Verdana" w:hAnsi="Verdana"/>
          <w:sz w:val="20"/>
          <w:szCs w:val="20"/>
        </w:rPr>
        <w:t xml:space="preserve">We are also concerned about the costs that some vehicle rental companies may face </w:t>
      </w:r>
      <w:r w:rsidR="006A080C">
        <w:rPr>
          <w:rFonts w:ascii="Verdana" w:hAnsi="Verdana"/>
          <w:sz w:val="20"/>
          <w:szCs w:val="20"/>
        </w:rPr>
        <w:t xml:space="preserve">to meet new requirements. </w:t>
      </w:r>
      <w:r w:rsidR="006546BD">
        <w:rPr>
          <w:rFonts w:ascii="Verdana" w:hAnsi="Verdana"/>
          <w:sz w:val="20"/>
          <w:szCs w:val="20"/>
        </w:rPr>
        <w:t xml:space="preserve">There is a risk some smaller camping vehicles may not be able to meet a </w:t>
      </w:r>
      <w:r w:rsidR="00B61AC4">
        <w:rPr>
          <w:rFonts w:ascii="Verdana" w:hAnsi="Verdana"/>
          <w:sz w:val="20"/>
          <w:szCs w:val="20"/>
        </w:rPr>
        <w:t>greater requirement</w:t>
      </w:r>
      <w:r w:rsidR="007B044C">
        <w:rPr>
          <w:rFonts w:ascii="Verdana" w:hAnsi="Verdana"/>
          <w:sz w:val="20"/>
          <w:szCs w:val="20"/>
        </w:rPr>
        <w:t xml:space="preserve"> within existing vehicles</w:t>
      </w:r>
      <w:r w:rsidR="00B61AC4">
        <w:rPr>
          <w:rFonts w:ascii="Verdana" w:hAnsi="Verdana"/>
          <w:sz w:val="20"/>
          <w:szCs w:val="20"/>
        </w:rPr>
        <w:t xml:space="preserve">, </w:t>
      </w:r>
      <w:r w:rsidR="002018D8">
        <w:rPr>
          <w:rFonts w:ascii="Verdana" w:hAnsi="Verdana"/>
          <w:sz w:val="20"/>
          <w:szCs w:val="20"/>
        </w:rPr>
        <w:t xml:space="preserve">negatively impacting </w:t>
      </w:r>
      <w:r w:rsidR="007B044C">
        <w:rPr>
          <w:rFonts w:ascii="Verdana" w:hAnsi="Verdana"/>
          <w:sz w:val="20"/>
          <w:szCs w:val="20"/>
        </w:rPr>
        <w:t xml:space="preserve">the viability of the </w:t>
      </w:r>
      <w:r w:rsidR="00B61AC4">
        <w:rPr>
          <w:rFonts w:ascii="Verdana" w:hAnsi="Verdana"/>
          <w:sz w:val="20"/>
          <w:szCs w:val="20"/>
        </w:rPr>
        <w:t xml:space="preserve">business </w:t>
      </w:r>
      <w:r w:rsidR="005224B9">
        <w:rPr>
          <w:rFonts w:ascii="Verdana" w:hAnsi="Verdana"/>
          <w:sz w:val="20"/>
          <w:szCs w:val="20"/>
        </w:rPr>
        <w:t xml:space="preserve">as they would have a </w:t>
      </w:r>
      <w:r w:rsidR="002018D8">
        <w:rPr>
          <w:rFonts w:ascii="Verdana" w:hAnsi="Verdana"/>
          <w:sz w:val="20"/>
          <w:szCs w:val="20"/>
        </w:rPr>
        <w:t xml:space="preserve">restricted </w:t>
      </w:r>
      <w:r w:rsidR="005224B9">
        <w:rPr>
          <w:rFonts w:ascii="Verdana" w:hAnsi="Verdana"/>
          <w:sz w:val="20"/>
          <w:szCs w:val="20"/>
        </w:rPr>
        <w:t>product to sell</w:t>
      </w:r>
      <w:r w:rsidR="00D34AB9">
        <w:rPr>
          <w:rFonts w:ascii="Verdana" w:hAnsi="Verdana"/>
          <w:sz w:val="20"/>
          <w:szCs w:val="20"/>
        </w:rPr>
        <w:t>.</w:t>
      </w:r>
      <w:r w:rsidR="00B61AC4">
        <w:rPr>
          <w:rFonts w:ascii="Verdana" w:hAnsi="Verdana"/>
          <w:sz w:val="20"/>
          <w:szCs w:val="20"/>
        </w:rPr>
        <w:t xml:space="preserve">  </w:t>
      </w:r>
      <w:r w:rsidR="006546BD">
        <w:rPr>
          <w:rFonts w:ascii="Verdana" w:hAnsi="Verdana"/>
          <w:sz w:val="20"/>
          <w:szCs w:val="20"/>
        </w:rPr>
        <w:t xml:space="preserve"> </w:t>
      </w:r>
    </w:p>
    <w:p w14:paraId="67D9A1AC" w14:textId="60DA9A90" w:rsidR="001301E7" w:rsidRPr="00D56953" w:rsidRDefault="00D56953" w:rsidP="00BA650B">
      <w:pPr>
        <w:pStyle w:val="NoSpacing"/>
        <w:spacing w:after="200" w:line="276" w:lineRule="auto"/>
        <w:jc w:val="both"/>
        <w:rPr>
          <w:rFonts w:ascii="Verdana" w:hAnsi="Verdana"/>
          <w:b/>
          <w:bCs/>
          <w:sz w:val="20"/>
          <w:szCs w:val="20"/>
        </w:rPr>
      </w:pPr>
      <w:r w:rsidRPr="00D56953">
        <w:rPr>
          <w:rFonts w:ascii="Verdana" w:hAnsi="Verdana"/>
          <w:b/>
          <w:bCs/>
          <w:sz w:val="20"/>
          <w:szCs w:val="20"/>
        </w:rPr>
        <w:t>Other Considerations</w:t>
      </w:r>
    </w:p>
    <w:p w14:paraId="2856127F" w14:textId="64127CE9" w:rsidR="008F5FFF" w:rsidRDefault="00705BB6" w:rsidP="00BA650B">
      <w:pPr>
        <w:pStyle w:val="NoSpacing"/>
        <w:spacing w:after="200" w:line="276" w:lineRule="auto"/>
        <w:jc w:val="both"/>
        <w:rPr>
          <w:rFonts w:ascii="Verdana" w:hAnsi="Verdana"/>
          <w:i/>
          <w:iCs/>
          <w:sz w:val="20"/>
          <w:szCs w:val="20"/>
        </w:rPr>
      </w:pPr>
      <w:r w:rsidRPr="00705BB6">
        <w:rPr>
          <w:rFonts w:ascii="Verdana" w:hAnsi="Verdana"/>
          <w:i/>
          <w:iCs/>
          <w:sz w:val="20"/>
          <w:szCs w:val="20"/>
        </w:rPr>
        <w:t>Transition arrang</w:t>
      </w:r>
      <w:r>
        <w:rPr>
          <w:rFonts w:ascii="Verdana" w:hAnsi="Verdana"/>
          <w:i/>
          <w:iCs/>
          <w:sz w:val="20"/>
          <w:szCs w:val="20"/>
        </w:rPr>
        <w:t>e</w:t>
      </w:r>
      <w:r w:rsidRPr="00705BB6">
        <w:rPr>
          <w:rFonts w:ascii="Verdana" w:hAnsi="Verdana"/>
          <w:i/>
          <w:iCs/>
          <w:sz w:val="20"/>
          <w:szCs w:val="20"/>
        </w:rPr>
        <w:t>ments</w:t>
      </w:r>
    </w:p>
    <w:p w14:paraId="344ED907" w14:textId="63CA45BF" w:rsidR="00705BB6" w:rsidRDefault="00C707C3" w:rsidP="00DC6E65">
      <w:pPr>
        <w:pStyle w:val="NoSpacing"/>
        <w:numPr>
          <w:ilvl w:val="0"/>
          <w:numId w:val="4"/>
        </w:numPr>
        <w:spacing w:after="200" w:line="276" w:lineRule="auto"/>
        <w:jc w:val="both"/>
        <w:rPr>
          <w:rFonts w:ascii="Verdana" w:hAnsi="Verdana"/>
          <w:sz w:val="20"/>
          <w:szCs w:val="20"/>
        </w:rPr>
      </w:pPr>
      <w:r>
        <w:rPr>
          <w:rFonts w:ascii="Verdana" w:hAnsi="Verdana"/>
          <w:sz w:val="20"/>
          <w:szCs w:val="20"/>
        </w:rPr>
        <w:t xml:space="preserve">Should there be changes to the </w:t>
      </w:r>
      <w:r w:rsidR="0000177A">
        <w:rPr>
          <w:rFonts w:ascii="Verdana" w:hAnsi="Verdana"/>
          <w:sz w:val="20"/>
          <w:szCs w:val="20"/>
        </w:rPr>
        <w:t>SCVS then a transition period would be required</w:t>
      </w:r>
      <w:r w:rsidR="007F261F">
        <w:rPr>
          <w:rFonts w:ascii="Verdana" w:hAnsi="Verdana"/>
          <w:sz w:val="20"/>
          <w:szCs w:val="20"/>
        </w:rPr>
        <w:t xml:space="preserve"> and </w:t>
      </w:r>
      <w:r w:rsidR="00061C76">
        <w:rPr>
          <w:rFonts w:ascii="Verdana" w:hAnsi="Verdana"/>
          <w:sz w:val="20"/>
          <w:szCs w:val="20"/>
        </w:rPr>
        <w:t>recogni</w:t>
      </w:r>
      <w:r w:rsidR="00BA54BF">
        <w:rPr>
          <w:rFonts w:ascii="Verdana" w:hAnsi="Verdana"/>
          <w:sz w:val="20"/>
          <w:szCs w:val="20"/>
        </w:rPr>
        <w:t>tion</w:t>
      </w:r>
      <w:r w:rsidR="00061C76">
        <w:rPr>
          <w:rFonts w:ascii="Verdana" w:hAnsi="Verdana"/>
          <w:sz w:val="20"/>
          <w:szCs w:val="20"/>
        </w:rPr>
        <w:t xml:space="preserve"> that </w:t>
      </w:r>
      <w:r w:rsidR="001D26D7">
        <w:rPr>
          <w:rFonts w:ascii="Verdana" w:hAnsi="Verdana"/>
          <w:sz w:val="20"/>
          <w:szCs w:val="20"/>
        </w:rPr>
        <w:t xml:space="preserve">recently </w:t>
      </w:r>
      <w:r w:rsidR="00061C76">
        <w:rPr>
          <w:rFonts w:ascii="Verdana" w:hAnsi="Verdana"/>
          <w:sz w:val="20"/>
          <w:szCs w:val="20"/>
        </w:rPr>
        <w:t>certifi</w:t>
      </w:r>
      <w:r w:rsidR="001D26D7">
        <w:rPr>
          <w:rFonts w:ascii="Verdana" w:hAnsi="Verdana"/>
          <w:sz w:val="20"/>
          <w:szCs w:val="20"/>
        </w:rPr>
        <w:t xml:space="preserve">ed vehicles </w:t>
      </w:r>
      <w:r w:rsidR="0063012B">
        <w:rPr>
          <w:rFonts w:ascii="Verdana" w:hAnsi="Verdana"/>
          <w:sz w:val="20"/>
          <w:szCs w:val="20"/>
        </w:rPr>
        <w:t xml:space="preserve">will be current </w:t>
      </w:r>
      <w:r w:rsidR="00981B2D">
        <w:rPr>
          <w:rFonts w:ascii="Verdana" w:hAnsi="Verdana"/>
          <w:sz w:val="20"/>
          <w:szCs w:val="20"/>
        </w:rPr>
        <w:t xml:space="preserve">for up to </w:t>
      </w:r>
      <w:r w:rsidR="00061C76">
        <w:rPr>
          <w:rFonts w:ascii="Verdana" w:hAnsi="Verdana"/>
          <w:sz w:val="20"/>
          <w:szCs w:val="20"/>
        </w:rPr>
        <w:t>four years.</w:t>
      </w:r>
      <w:r w:rsidR="0063012B">
        <w:rPr>
          <w:rFonts w:ascii="Verdana" w:hAnsi="Verdana"/>
          <w:sz w:val="20"/>
          <w:szCs w:val="20"/>
        </w:rPr>
        <w:t xml:space="preserve"> Transition arrangements were incorporated into the reviewed </w:t>
      </w:r>
      <w:r w:rsidR="00241200">
        <w:rPr>
          <w:rFonts w:ascii="Verdana" w:hAnsi="Verdana"/>
          <w:sz w:val="20"/>
          <w:szCs w:val="20"/>
        </w:rPr>
        <w:t xml:space="preserve">SCVS in 2017 </w:t>
      </w:r>
      <w:r w:rsidR="00E87AEE">
        <w:rPr>
          <w:rFonts w:ascii="Verdana" w:hAnsi="Verdana"/>
          <w:sz w:val="20"/>
          <w:szCs w:val="20"/>
        </w:rPr>
        <w:t xml:space="preserve">and should be used as a </w:t>
      </w:r>
      <w:r w:rsidR="00A91DA7">
        <w:rPr>
          <w:rFonts w:ascii="Verdana" w:hAnsi="Verdana"/>
          <w:sz w:val="20"/>
          <w:szCs w:val="20"/>
        </w:rPr>
        <w:t>guide when considering any new transition arrangements for vehicles.</w:t>
      </w:r>
      <w:r w:rsidR="00061C76">
        <w:rPr>
          <w:rFonts w:ascii="Verdana" w:hAnsi="Verdana"/>
          <w:sz w:val="20"/>
          <w:szCs w:val="20"/>
        </w:rPr>
        <w:t xml:space="preserve">  </w:t>
      </w:r>
    </w:p>
    <w:p w14:paraId="2E70A541" w14:textId="0273A936" w:rsidR="00A5470C" w:rsidRDefault="00A5470C" w:rsidP="00BA650B">
      <w:pPr>
        <w:pStyle w:val="NoSpacing"/>
        <w:spacing w:after="200" w:line="276" w:lineRule="auto"/>
        <w:jc w:val="both"/>
        <w:rPr>
          <w:rFonts w:ascii="Verdana" w:hAnsi="Verdana"/>
          <w:i/>
          <w:iCs/>
          <w:sz w:val="20"/>
          <w:szCs w:val="20"/>
        </w:rPr>
      </w:pPr>
      <w:r w:rsidRPr="00A5470C">
        <w:rPr>
          <w:rFonts w:ascii="Verdana" w:hAnsi="Verdana"/>
          <w:i/>
          <w:iCs/>
          <w:sz w:val="20"/>
          <w:szCs w:val="20"/>
        </w:rPr>
        <w:t>Homelessness</w:t>
      </w:r>
    </w:p>
    <w:p w14:paraId="2A2F39FC" w14:textId="09E2FFA9" w:rsidR="00900C82" w:rsidRDefault="00433A9D" w:rsidP="00DC6E65">
      <w:pPr>
        <w:pStyle w:val="NoSpacing"/>
        <w:numPr>
          <w:ilvl w:val="0"/>
          <w:numId w:val="4"/>
        </w:numPr>
        <w:spacing w:after="200" w:line="276" w:lineRule="auto"/>
        <w:jc w:val="both"/>
        <w:rPr>
          <w:rFonts w:ascii="Verdana" w:hAnsi="Verdana"/>
          <w:sz w:val="20"/>
          <w:szCs w:val="20"/>
        </w:rPr>
      </w:pPr>
      <w:r>
        <w:rPr>
          <w:rFonts w:ascii="Verdana" w:hAnsi="Verdana"/>
          <w:sz w:val="20"/>
          <w:szCs w:val="20"/>
        </w:rPr>
        <w:t xml:space="preserve">There was a </w:t>
      </w:r>
      <w:r w:rsidR="00900C82">
        <w:rPr>
          <w:rFonts w:ascii="Verdana" w:hAnsi="Verdana"/>
          <w:sz w:val="20"/>
          <w:szCs w:val="20"/>
        </w:rPr>
        <w:t xml:space="preserve">noticeable </w:t>
      </w:r>
      <w:r w:rsidR="00E75528">
        <w:rPr>
          <w:rFonts w:ascii="Verdana" w:hAnsi="Verdana"/>
          <w:sz w:val="20"/>
          <w:szCs w:val="20"/>
        </w:rPr>
        <w:t>trend</w:t>
      </w:r>
      <w:r>
        <w:rPr>
          <w:rFonts w:ascii="Verdana" w:hAnsi="Verdana"/>
          <w:sz w:val="20"/>
          <w:szCs w:val="20"/>
        </w:rPr>
        <w:t xml:space="preserve"> </w:t>
      </w:r>
      <w:r w:rsidR="006E260D">
        <w:rPr>
          <w:rFonts w:ascii="Verdana" w:hAnsi="Verdana"/>
          <w:sz w:val="20"/>
          <w:szCs w:val="20"/>
        </w:rPr>
        <w:t xml:space="preserve">in </w:t>
      </w:r>
      <w:r w:rsidR="00E75528">
        <w:rPr>
          <w:rFonts w:ascii="Verdana" w:hAnsi="Verdana"/>
          <w:sz w:val="20"/>
          <w:szCs w:val="20"/>
        </w:rPr>
        <w:t>council</w:t>
      </w:r>
      <w:r w:rsidR="006E260D">
        <w:rPr>
          <w:rFonts w:ascii="Verdana" w:hAnsi="Verdana"/>
          <w:sz w:val="20"/>
          <w:szCs w:val="20"/>
        </w:rPr>
        <w:t xml:space="preserve"> feedback at the </w:t>
      </w:r>
      <w:r w:rsidR="00241951">
        <w:rPr>
          <w:rFonts w:ascii="Verdana" w:hAnsi="Verdana"/>
          <w:sz w:val="20"/>
          <w:szCs w:val="20"/>
        </w:rPr>
        <w:t xml:space="preserve">Responsible Camping Forum’s </w:t>
      </w:r>
      <w:r>
        <w:rPr>
          <w:rFonts w:ascii="Verdana" w:hAnsi="Verdana"/>
          <w:sz w:val="20"/>
          <w:szCs w:val="20"/>
        </w:rPr>
        <w:t>summer monitoring calls this year</w:t>
      </w:r>
      <w:r w:rsidR="006E260D">
        <w:rPr>
          <w:rFonts w:ascii="Verdana" w:hAnsi="Verdana"/>
          <w:sz w:val="20"/>
          <w:szCs w:val="20"/>
        </w:rPr>
        <w:t xml:space="preserve"> </w:t>
      </w:r>
      <w:r w:rsidR="00E75528">
        <w:rPr>
          <w:rFonts w:ascii="Verdana" w:hAnsi="Verdana"/>
          <w:sz w:val="20"/>
          <w:szCs w:val="20"/>
        </w:rPr>
        <w:t xml:space="preserve">that </w:t>
      </w:r>
      <w:r w:rsidR="00320DD3">
        <w:rPr>
          <w:rFonts w:ascii="Verdana" w:hAnsi="Verdana"/>
          <w:sz w:val="20"/>
          <w:szCs w:val="20"/>
        </w:rPr>
        <w:t xml:space="preserve">homelessness was a </w:t>
      </w:r>
      <w:r w:rsidR="00241951">
        <w:rPr>
          <w:rFonts w:ascii="Verdana" w:hAnsi="Verdana"/>
          <w:sz w:val="20"/>
          <w:szCs w:val="20"/>
        </w:rPr>
        <w:t xml:space="preserve">growing </w:t>
      </w:r>
      <w:r w:rsidR="00320DD3">
        <w:rPr>
          <w:rFonts w:ascii="Verdana" w:hAnsi="Verdana"/>
          <w:sz w:val="20"/>
          <w:szCs w:val="20"/>
        </w:rPr>
        <w:t xml:space="preserve">factor in freedom camping. </w:t>
      </w:r>
      <w:r w:rsidR="00FA6D51">
        <w:rPr>
          <w:rFonts w:ascii="Verdana" w:hAnsi="Verdana"/>
          <w:sz w:val="20"/>
          <w:szCs w:val="20"/>
        </w:rPr>
        <w:t xml:space="preserve">The sense was </w:t>
      </w:r>
      <w:r w:rsidR="009336C0">
        <w:rPr>
          <w:rFonts w:ascii="Verdana" w:hAnsi="Verdana"/>
          <w:sz w:val="20"/>
          <w:szCs w:val="20"/>
        </w:rPr>
        <w:t xml:space="preserve">that </w:t>
      </w:r>
      <w:r w:rsidR="00FA6D51">
        <w:rPr>
          <w:rFonts w:ascii="Verdana" w:hAnsi="Verdana"/>
          <w:sz w:val="20"/>
          <w:szCs w:val="20"/>
        </w:rPr>
        <w:t>in the absence of international freedom campers</w:t>
      </w:r>
      <w:r w:rsidR="001B20D8">
        <w:rPr>
          <w:rFonts w:ascii="Verdana" w:hAnsi="Verdana"/>
          <w:sz w:val="20"/>
          <w:szCs w:val="20"/>
        </w:rPr>
        <w:t>,</w:t>
      </w:r>
      <w:r w:rsidR="00FA6D51">
        <w:rPr>
          <w:rFonts w:ascii="Verdana" w:hAnsi="Verdana"/>
          <w:sz w:val="20"/>
          <w:szCs w:val="20"/>
        </w:rPr>
        <w:t xml:space="preserve"> </w:t>
      </w:r>
      <w:r w:rsidR="009336C0">
        <w:rPr>
          <w:rFonts w:ascii="Verdana" w:hAnsi="Verdana"/>
          <w:sz w:val="20"/>
          <w:szCs w:val="20"/>
        </w:rPr>
        <w:t xml:space="preserve">the plight of homeless campers was more </w:t>
      </w:r>
      <w:r w:rsidR="00680C45">
        <w:rPr>
          <w:rFonts w:ascii="Verdana" w:hAnsi="Verdana"/>
          <w:sz w:val="20"/>
          <w:szCs w:val="20"/>
        </w:rPr>
        <w:t>visible</w:t>
      </w:r>
      <w:r w:rsidR="009336C0">
        <w:rPr>
          <w:rFonts w:ascii="Verdana" w:hAnsi="Verdana"/>
          <w:sz w:val="20"/>
          <w:szCs w:val="20"/>
        </w:rPr>
        <w:t xml:space="preserve"> rather than </w:t>
      </w:r>
      <w:r w:rsidR="00037BF8">
        <w:rPr>
          <w:rFonts w:ascii="Verdana" w:hAnsi="Verdana"/>
          <w:sz w:val="20"/>
          <w:szCs w:val="20"/>
        </w:rPr>
        <w:t>necessarily being in greater numbers.</w:t>
      </w:r>
      <w:r w:rsidR="007722AB">
        <w:rPr>
          <w:rFonts w:ascii="Verdana" w:hAnsi="Verdana"/>
          <w:sz w:val="20"/>
          <w:szCs w:val="20"/>
        </w:rPr>
        <w:t xml:space="preserve"> </w:t>
      </w:r>
      <w:r w:rsidR="006D7620">
        <w:rPr>
          <w:rFonts w:ascii="Verdana" w:hAnsi="Verdana"/>
          <w:sz w:val="20"/>
          <w:szCs w:val="20"/>
        </w:rPr>
        <w:t>However, i</w:t>
      </w:r>
      <w:r w:rsidR="007722AB">
        <w:rPr>
          <w:rFonts w:ascii="Verdana" w:hAnsi="Verdana"/>
          <w:sz w:val="20"/>
          <w:szCs w:val="20"/>
        </w:rPr>
        <w:t xml:space="preserve">t does </w:t>
      </w:r>
      <w:r w:rsidR="009A407F">
        <w:rPr>
          <w:rFonts w:ascii="Verdana" w:hAnsi="Verdana"/>
          <w:sz w:val="20"/>
          <w:szCs w:val="20"/>
        </w:rPr>
        <w:t xml:space="preserve">tell us that </w:t>
      </w:r>
      <w:r w:rsidR="00227393">
        <w:rPr>
          <w:rFonts w:ascii="Verdana" w:hAnsi="Verdana"/>
          <w:sz w:val="20"/>
          <w:szCs w:val="20"/>
        </w:rPr>
        <w:t xml:space="preserve">people </w:t>
      </w:r>
      <w:r w:rsidR="009A407F">
        <w:rPr>
          <w:rFonts w:ascii="Verdana" w:hAnsi="Verdana"/>
          <w:sz w:val="20"/>
          <w:szCs w:val="20"/>
        </w:rPr>
        <w:t xml:space="preserve">freedom camping and </w:t>
      </w:r>
      <w:r w:rsidR="000C6D1E">
        <w:rPr>
          <w:rFonts w:ascii="Verdana" w:hAnsi="Verdana"/>
          <w:sz w:val="20"/>
          <w:szCs w:val="20"/>
        </w:rPr>
        <w:t xml:space="preserve">the </w:t>
      </w:r>
      <w:r w:rsidR="009A407F">
        <w:rPr>
          <w:rFonts w:ascii="Verdana" w:hAnsi="Verdana"/>
          <w:sz w:val="20"/>
          <w:szCs w:val="20"/>
        </w:rPr>
        <w:t xml:space="preserve">homeless are </w:t>
      </w:r>
      <w:r w:rsidR="00227393">
        <w:rPr>
          <w:rFonts w:ascii="Verdana" w:hAnsi="Verdana"/>
          <w:sz w:val="20"/>
          <w:szCs w:val="20"/>
        </w:rPr>
        <w:t>connected</w:t>
      </w:r>
      <w:r w:rsidR="00321243">
        <w:rPr>
          <w:rFonts w:ascii="Verdana" w:hAnsi="Verdana"/>
          <w:sz w:val="20"/>
          <w:szCs w:val="20"/>
        </w:rPr>
        <w:t>,</w:t>
      </w:r>
      <w:r w:rsidR="000C6D1E">
        <w:rPr>
          <w:rFonts w:ascii="Verdana" w:hAnsi="Verdana"/>
          <w:sz w:val="20"/>
          <w:szCs w:val="20"/>
        </w:rPr>
        <w:t xml:space="preserve"> and it would be naïve that </w:t>
      </w:r>
      <w:r w:rsidR="009F6BE5">
        <w:rPr>
          <w:rFonts w:ascii="Verdana" w:hAnsi="Verdana"/>
          <w:sz w:val="20"/>
          <w:szCs w:val="20"/>
        </w:rPr>
        <w:t xml:space="preserve">homelessness could be exempt from any new regulatory system. </w:t>
      </w:r>
      <w:r w:rsidR="000C6D1E">
        <w:rPr>
          <w:rFonts w:ascii="Verdana" w:hAnsi="Verdana"/>
          <w:sz w:val="20"/>
          <w:szCs w:val="20"/>
        </w:rPr>
        <w:t xml:space="preserve"> </w:t>
      </w:r>
    </w:p>
    <w:p w14:paraId="33ECE5CB" w14:textId="175804BB" w:rsidR="00037BF8" w:rsidRDefault="00A04EC5" w:rsidP="0059450C">
      <w:pPr>
        <w:pStyle w:val="NoSpacing"/>
        <w:numPr>
          <w:ilvl w:val="0"/>
          <w:numId w:val="4"/>
        </w:numPr>
        <w:spacing w:after="200" w:line="276" w:lineRule="auto"/>
        <w:jc w:val="both"/>
        <w:rPr>
          <w:rFonts w:ascii="Verdana" w:hAnsi="Verdana"/>
          <w:sz w:val="20"/>
          <w:szCs w:val="20"/>
        </w:rPr>
      </w:pPr>
      <w:r>
        <w:rPr>
          <w:rFonts w:ascii="Verdana" w:hAnsi="Verdana"/>
          <w:sz w:val="20"/>
          <w:szCs w:val="20"/>
        </w:rPr>
        <w:t>In saying that</w:t>
      </w:r>
      <w:r w:rsidR="00E50533">
        <w:rPr>
          <w:rFonts w:ascii="Verdana" w:hAnsi="Verdana"/>
          <w:sz w:val="20"/>
          <w:szCs w:val="20"/>
        </w:rPr>
        <w:t>,</w:t>
      </w:r>
      <w:r>
        <w:rPr>
          <w:rFonts w:ascii="Verdana" w:hAnsi="Verdana"/>
          <w:sz w:val="20"/>
          <w:szCs w:val="20"/>
        </w:rPr>
        <w:t xml:space="preserve"> f</w:t>
      </w:r>
      <w:r w:rsidR="00AF7EAA">
        <w:rPr>
          <w:rFonts w:ascii="Verdana" w:hAnsi="Verdana"/>
          <w:sz w:val="20"/>
          <w:szCs w:val="20"/>
        </w:rPr>
        <w:t xml:space="preserve">ixing </w:t>
      </w:r>
      <w:r w:rsidR="00EB236B">
        <w:rPr>
          <w:rFonts w:ascii="Verdana" w:hAnsi="Verdana"/>
          <w:sz w:val="20"/>
          <w:szCs w:val="20"/>
        </w:rPr>
        <w:t xml:space="preserve">the social issue of </w:t>
      </w:r>
      <w:r w:rsidR="00AF7EAA">
        <w:rPr>
          <w:rFonts w:ascii="Verdana" w:hAnsi="Verdana"/>
          <w:sz w:val="20"/>
          <w:szCs w:val="20"/>
        </w:rPr>
        <w:t xml:space="preserve">homelessness </w:t>
      </w:r>
      <w:r w:rsidR="00EB236B">
        <w:rPr>
          <w:rFonts w:ascii="Verdana" w:hAnsi="Verdana"/>
          <w:sz w:val="20"/>
          <w:szCs w:val="20"/>
        </w:rPr>
        <w:t>in N</w:t>
      </w:r>
      <w:r w:rsidR="00444CB5">
        <w:rPr>
          <w:rFonts w:ascii="Verdana" w:hAnsi="Verdana"/>
          <w:sz w:val="20"/>
          <w:szCs w:val="20"/>
        </w:rPr>
        <w:t xml:space="preserve">ew </w:t>
      </w:r>
      <w:r w:rsidR="00EB236B">
        <w:rPr>
          <w:rFonts w:ascii="Verdana" w:hAnsi="Verdana"/>
          <w:sz w:val="20"/>
          <w:szCs w:val="20"/>
        </w:rPr>
        <w:t>Z</w:t>
      </w:r>
      <w:r w:rsidR="00444CB5">
        <w:rPr>
          <w:rFonts w:ascii="Verdana" w:hAnsi="Verdana"/>
          <w:sz w:val="20"/>
          <w:szCs w:val="20"/>
        </w:rPr>
        <w:t>ealand</w:t>
      </w:r>
      <w:r w:rsidR="00EB236B">
        <w:rPr>
          <w:rFonts w:ascii="Verdana" w:hAnsi="Verdana"/>
          <w:sz w:val="20"/>
          <w:szCs w:val="20"/>
        </w:rPr>
        <w:t xml:space="preserve"> will require multiple stakeholders and many years. It would be an error to </w:t>
      </w:r>
      <w:r w:rsidR="00944E06">
        <w:rPr>
          <w:rFonts w:ascii="Verdana" w:hAnsi="Verdana"/>
          <w:sz w:val="20"/>
          <w:szCs w:val="20"/>
        </w:rPr>
        <w:t xml:space="preserve">get side-tracked </w:t>
      </w:r>
      <w:r w:rsidR="00A657E4">
        <w:rPr>
          <w:rFonts w:ascii="Verdana" w:hAnsi="Verdana"/>
          <w:sz w:val="20"/>
          <w:szCs w:val="20"/>
        </w:rPr>
        <w:t>looking for solutions to homelessness when addressing freedom camping management</w:t>
      </w:r>
      <w:r>
        <w:rPr>
          <w:rFonts w:ascii="Verdana" w:hAnsi="Verdana"/>
          <w:sz w:val="20"/>
          <w:szCs w:val="20"/>
        </w:rPr>
        <w:t>. W</w:t>
      </w:r>
      <w:r w:rsidR="00DD183E">
        <w:rPr>
          <w:rFonts w:ascii="Verdana" w:hAnsi="Verdana"/>
          <w:sz w:val="20"/>
          <w:szCs w:val="20"/>
        </w:rPr>
        <w:t xml:space="preserve">hat we ask is that </w:t>
      </w:r>
      <w:r w:rsidR="001C35A9">
        <w:rPr>
          <w:rFonts w:ascii="Verdana" w:hAnsi="Verdana"/>
          <w:sz w:val="20"/>
          <w:szCs w:val="20"/>
        </w:rPr>
        <w:t>any good work done in finding solutions to freedom camping issues is not unwound by the homeless</w:t>
      </w:r>
      <w:r w:rsidR="00245B56">
        <w:rPr>
          <w:rFonts w:ascii="Verdana" w:hAnsi="Verdana"/>
          <w:sz w:val="20"/>
          <w:szCs w:val="20"/>
        </w:rPr>
        <w:t>ness issue</w:t>
      </w:r>
      <w:r w:rsidR="001C35A9">
        <w:rPr>
          <w:rFonts w:ascii="Verdana" w:hAnsi="Verdana"/>
          <w:sz w:val="20"/>
          <w:szCs w:val="20"/>
        </w:rPr>
        <w:t>. For example</w:t>
      </w:r>
      <w:r w:rsidR="00245B56">
        <w:rPr>
          <w:rFonts w:ascii="Verdana" w:hAnsi="Verdana"/>
          <w:sz w:val="20"/>
          <w:szCs w:val="20"/>
        </w:rPr>
        <w:t>,</w:t>
      </w:r>
      <w:r w:rsidR="001C35A9">
        <w:rPr>
          <w:rFonts w:ascii="Verdana" w:hAnsi="Verdana"/>
          <w:sz w:val="20"/>
          <w:szCs w:val="20"/>
        </w:rPr>
        <w:t xml:space="preserve"> it would be </w:t>
      </w:r>
      <w:r w:rsidR="002B6130">
        <w:rPr>
          <w:rFonts w:ascii="Verdana" w:hAnsi="Verdana"/>
          <w:sz w:val="20"/>
          <w:szCs w:val="20"/>
        </w:rPr>
        <w:t xml:space="preserve">problematic </w:t>
      </w:r>
      <w:r w:rsidR="0028246A">
        <w:rPr>
          <w:rFonts w:ascii="Verdana" w:hAnsi="Verdana"/>
          <w:sz w:val="20"/>
          <w:szCs w:val="20"/>
        </w:rPr>
        <w:t xml:space="preserve">if </w:t>
      </w:r>
      <w:r w:rsidR="002B6130">
        <w:rPr>
          <w:rFonts w:ascii="Verdana" w:hAnsi="Verdana"/>
          <w:sz w:val="20"/>
          <w:szCs w:val="20"/>
        </w:rPr>
        <w:t xml:space="preserve">freedom camping </w:t>
      </w:r>
      <w:r w:rsidR="00C24E06">
        <w:rPr>
          <w:rFonts w:ascii="Verdana" w:hAnsi="Verdana"/>
          <w:sz w:val="20"/>
          <w:szCs w:val="20"/>
        </w:rPr>
        <w:t>was</w:t>
      </w:r>
      <w:r w:rsidR="002B6130">
        <w:rPr>
          <w:rFonts w:ascii="Verdana" w:hAnsi="Verdana"/>
          <w:sz w:val="20"/>
          <w:szCs w:val="20"/>
        </w:rPr>
        <w:t xml:space="preserve"> restricted at a </w:t>
      </w:r>
      <w:r w:rsidR="0028246A">
        <w:rPr>
          <w:rFonts w:ascii="Verdana" w:hAnsi="Verdana"/>
          <w:sz w:val="20"/>
          <w:szCs w:val="20"/>
        </w:rPr>
        <w:t xml:space="preserve">certain </w:t>
      </w:r>
      <w:r w:rsidR="002B6130">
        <w:rPr>
          <w:rFonts w:ascii="Verdana" w:hAnsi="Verdana"/>
          <w:sz w:val="20"/>
          <w:szCs w:val="20"/>
        </w:rPr>
        <w:t>location</w:t>
      </w:r>
      <w:r w:rsidR="00FA3D5E">
        <w:rPr>
          <w:rFonts w:ascii="Verdana" w:hAnsi="Verdana"/>
          <w:sz w:val="20"/>
          <w:szCs w:val="20"/>
        </w:rPr>
        <w:t xml:space="preserve"> but </w:t>
      </w:r>
      <w:r w:rsidR="00451823">
        <w:rPr>
          <w:rFonts w:ascii="Verdana" w:hAnsi="Verdana"/>
          <w:sz w:val="20"/>
          <w:szCs w:val="20"/>
        </w:rPr>
        <w:t xml:space="preserve">the </w:t>
      </w:r>
      <w:r w:rsidR="00FA3D5E">
        <w:rPr>
          <w:rFonts w:ascii="Verdana" w:hAnsi="Verdana"/>
          <w:sz w:val="20"/>
          <w:szCs w:val="20"/>
        </w:rPr>
        <w:t>homeless were</w:t>
      </w:r>
      <w:r w:rsidR="00451823">
        <w:rPr>
          <w:rFonts w:ascii="Verdana" w:hAnsi="Verdana"/>
          <w:sz w:val="20"/>
          <w:szCs w:val="20"/>
        </w:rPr>
        <w:t xml:space="preserve"> exempt</w:t>
      </w:r>
      <w:r w:rsidR="00FA3D5E">
        <w:rPr>
          <w:rFonts w:ascii="Verdana" w:hAnsi="Verdana"/>
          <w:sz w:val="20"/>
          <w:szCs w:val="20"/>
        </w:rPr>
        <w:t xml:space="preserve">. </w:t>
      </w:r>
      <w:r w:rsidR="00944E06">
        <w:rPr>
          <w:rFonts w:ascii="Verdana" w:hAnsi="Verdana"/>
          <w:sz w:val="20"/>
          <w:szCs w:val="20"/>
        </w:rPr>
        <w:t xml:space="preserve">  </w:t>
      </w:r>
    </w:p>
    <w:p w14:paraId="263E5564" w14:textId="58724B68" w:rsidR="00DC6E65" w:rsidRPr="002A6C01" w:rsidRDefault="00DC6E65" w:rsidP="00DC6E65">
      <w:pPr>
        <w:spacing w:after="0" w:line="240" w:lineRule="auto"/>
        <w:rPr>
          <w:rFonts w:ascii="Verdana" w:hAnsi="Verdana"/>
          <w:sz w:val="20"/>
          <w:szCs w:val="20"/>
          <w:u w:val="single"/>
        </w:rPr>
      </w:pPr>
      <w:r w:rsidRPr="002A6C01">
        <w:rPr>
          <w:rFonts w:ascii="Verdana" w:hAnsi="Verdana"/>
          <w:sz w:val="20"/>
          <w:szCs w:val="20"/>
          <w:u w:val="single"/>
        </w:rPr>
        <w:t xml:space="preserve">Follow up </w:t>
      </w:r>
      <w:r w:rsidR="00C24E06" w:rsidRPr="002A6C01">
        <w:rPr>
          <w:rFonts w:ascii="Verdana" w:hAnsi="Verdana"/>
          <w:sz w:val="20"/>
          <w:szCs w:val="20"/>
          <w:u w:val="single"/>
        </w:rPr>
        <w:t>process.</w:t>
      </w:r>
    </w:p>
    <w:p w14:paraId="405E9453" w14:textId="77777777" w:rsidR="00DC6E65" w:rsidRPr="002F166D" w:rsidRDefault="00DC6E65" w:rsidP="00DC6E65">
      <w:pPr>
        <w:spacing w:after="0" w:line="240" w:lineRule="auto"/>
        <w:rPr>
          <w:rFonts w:ascii="Verdana" w:hAnsi="Verdana"/>
          <w:sz w:val="20"/>
          <w:szCs w:val="20"/>
        </w:rPr>
      </w:pPr>
      <w:r w:rsidRPr="002F166D">
        <w:rPr>
          <w:rFonts w:ascii="Verdana" w:hAnsi="Verdana"/>
          <w:sz w:val="20"/>
          <w:szCs w:val="20"/>
        </w:rPr>
        <w:t xml:space="preserve"> </w:t>
      </w:r>
    </w:p>
    <w:p w14:paraId="076D1A6F" w14:textId="77777777" w:rsidR="00DC6E65" w:rsidRPr="002F166D" w:rsidRDefault="00DC6E65" w:rsidP="00451823">
      <w:pPr>
        <w:pStyle w:val="ListParagraph"/>
        <w:numPr>
          <w:ilvl w:val="0"/>
          <w:numId w:val="4"/>
        </w:numPr>
        <w:spacing w:after="0" w:line="240" w:lineRule="auto"/>
        <w:jc w:val="both"/>
        <w:rPr>
          <w:rFonts w:ascii="Verdana" w:hAnsi="Verdana"/>
          <w:sz w:val="20"/>
          <w:szCs w:val="20"/>
        </w:rPr>
      </w:pPr>
      <w:r w:rsidRPr="002F166D">
        <w:rPr>
          <w:rFonts w:ascii="Verdana" w:hAnsi="Verdana"/>
          <w:sz w:val="20"/>
          <w:szCs w:val="20"/>
        </w:rPr>
        <w:t xml:space="preserve">TIA wishes to participate further in any follow-up process, including any formal meetings, to ensure that the potential impacts on tourism are adequately represented. </w:t>
      </w:r>
    </w:p>
    <w:p w14:paraId="559DEA9C" w14:textId="77777777" w:rsidR="00DC6E65" w:rsidRPr="00451823" w:rsidRDefault="00DC6E65" w:rsidP="00451823">
      <w:pPr>
        <w:pStyle w:val="NoSpacing"/>
        <w:spacing w:after="200" w:line="276" w:lineRule="auto"/>
        <w:jc w:val="both"/>
        <w:rPr>
          <w:rFonts w:ascii="Verdana" w:hAnsi="Verdana"/>
          <w:sz w:val="20"/>
          <w:szCs w:val="20"/>
        </w:rPr>
      </w:pPr>
    </w:p>
    <w:p w14:paraId="32A89636" w14:textId="66142E16" w:rsidR="00AD04AB" w:rsidRPr="00700471" w:rsidRDefault="00AD04AB" w:rsidP="00BA650B">
      <w:pPr>
        <w:spacing w:after="0" w:line="288" w:lineRule="atLeast"/>
        <w:jc w:val="both"/>
        <w:rPr>
          <w:rFonts w:ascii="Verdana" w:hAnsi="Verdana"/>
          <w:b/>
          <w:bCs/>
          <w:sz w:val="20"/>
          <w:szCs w:val="20"/>
        </w:rPr>
      </w:pPr>
      <w:r w:rsidRPr="00700471">
        <w:rPr>
          <w:rFonts w:ascii="Verdana" w:hAnsi="Verdana"/>
          <w:b/>
          <w:bCs/>
          <w:sz w:val="20"/>
          <w:szCs w:val="20"/>
        </w:rPr>
        <w:lastRenderedPageBreak/>
        <w:t xml:space="preserve">Appendix One - Camping Ground Regulations </w:t>
      </w:r>
    </w:p>
    <w:p w14:paraId="4CAF1523" w14:textId="77777777" w:rsidR="00680C45" w:rsidRDefault="00680C45" w:rsidP="00BA650B">
      <w:pPr>
        <w:jc w:val="both"/>
        <w:rPr>
          <w:rFonts w:ascii="Verdana" w:eastAsia="Times New Roman" w:hAnsi="Verdana" w:cs="Times New Roman"/>
          <w:b/>
          <w:bCs/>
          <w:color w:val="000000"/>
          <w:sz w:val="20"/>
          <w:szCs w:val="20"/>
          <w:lang w:eastAsia="en-NZ"/>
        </w:rPr>
      </w:pPr>
    </w:p>
    <w:p w14:paraId="0897718F" w14:textId="4AB995A7" w:rsidR="00AD04AB" w:rsidRDefault="00AD04AB" w:rsidP="00BA650B">
      <w:pPr>
        <w:jc w:val="both"/>
        <w:rPr>
          <w:rFonts w:ascii="Verdana" w:hAnsi="Verdana"/>
          <w:b/>
          <w:bCs/>
          <w:sz w:val="20"/>
          <w:szCs w:val="20"/>
        </w:rPr>
      </w:pPr>
      <w:r w:rsidRPr="00437A5E">
        <w:rPr>
          <w:rFonts w:ascii="Verdana" w:eastAsia="Times New Roman" w:hAnsi="Verdana" w:cs="Times New Roman"/>
          <w:b/>
          <w:bCs/>
          <w:color w:val="000000"/>
          <w:sz w:val="20"/>
          <w:szCs w:val="20"/>
          <w:lang w:eastAsia="en-NZ"/>
        </w:rPr>
        <w:t>Numbers of sanitary fixtures</w:t>
      </w:r>
    </w:p>
    <w:p w14:paraId="34EC298E" w14:textId="77777777" w:rsidR="00AD04AB" w:rsidRPr="00437A5E" w:rsidRDefault="00AD04AB" w:rsidP="00BA650B">
      <w:pPr>
        <w:shd w:val="clear" w:color="auto" w:fill="FFFFFF"/>
        <w:spacing w:after="144" w:line="216" w:lineRule="atLeast"/>
        <w:jc w:val="both"/>
        <w:textAlignment w:val="baseline"/>
        <w:rPr>
          <w:rFonts w:ascii="Verdana" w:eastAsia="Times New Roman" w:hAnsi="Verdana" w:cs="Arial"/>
          <w:vanish/>
          <w:color w:val="333333"/>
          <w:sz w:val="20"/>
          <w:szCs w:val="20"/>
          <w:lang w:eastAsia="en-NZ"/>
        </w:rPr>
      </w:pPr>
    </w:p>
    <w:tbl>
      <w:tblPr>
        <w:tblW w:w="5000" w:type="pct"/>
        <w:tblCellMar>
          <w:left w:w="0" w:type="dxa"/>
          <w:right w:w="0" w:type="dxa"/>
        </w:tblCellMar>
        <w:tblLook w:val="04A0" w:firstRow="1" w:lastRow="0" w:firstColumn="1" w:lastColumn="0" w:noHBand="0" w:noVBand="1"/>
      </w:tblPr>
      <w:tblGrid>
        <w:gridCol w:w="1977"/>
        <w:gridCol w:w="2231"/>
        <w:gridCol w:w="1955"/>
        <w:gridCol w:w="2949"/>
      </w:tblGrid>
      <w:tr w:rsidR="00AD04AB" w:rsidRPr="00437A5E" w14:paraId="691D61B3" w14:textId="77777777" w:rsidTr="00AD04AB">
        <w:trPr>
          <w:tblHeader/>
        </w:trPr>
        <w:tc>
          <w:tcPr>
            <w:tcW w:w="1085" w:type="pct"/>
            <w:tcBorders>
              <w:top w:val="single" w:sz="4" w:space="0" w:color="auto"/>
              <w:left w:val="single" w:sz="4" w:space="0" w:color="auto"/>
              <w:bottom w:val="single" w:sz="4" w:space="0" w:color="auto"/>
              <w:right w:val="single" w:sz="4" w:space="0" w:color="auto"/>
            </w:tcBorders>
            <w:tcMar>
              <w:top w:w="0" w:type="dxa"/>
              <w:left w:w="24" w:type="dxa"/>
              <w:bottom w:w="0" w:type="dxa"/>
              <w:right w:w="24" w:type="dxa"/>
            </w:tcMar>
            <w:vAlign w:val="bottom"/>
            <w:hideMark/>
          </w:tcPr>
          <w:p w14:paraId="630305AD" w14:textId="77777777" w:rsidR="00AD04AB" w:rsidRPr="00437A5E" w:rsidRDefault="00AD04AB" w:rsidP="00BA650B">
            <w:pPr>
              <w:spacing w:after="0" w:line="288" w:lineRule="atLeast"/>
              <w:jc w:val="both"/>
              <w:rPr>
                <w:rFonts w:ascii="Verdana" w:eastAsia="Times New Roman" w:hAnsi="Verdana" w:cs="Times New Roman"/>
                <w:b/>
                <w:bCs/>
                <w:color w:val="000000"/>
                <w:sz w:val="20"/>
                <w:szCs w:val="20"/>
                <w:lang w:eastAsia="en-NZ"/>
              </w:rPr>
            </w:pPr>
            <w:r w:rsidRPr="00437A5E">
              <w:rPr>
                <w:rFonts w:ascii="Verdana" w:eastAsia="Times New Roman" w:hAnsi="Verdana" w:cs="Times New Roman"/>
                <w:b/>
                <w:bCs/>
                <w:color w:val="000000"/>
                <w:sz w:val="20"/>
                <w:szCs w:val="20"/>
                <w:bdr w:val="none" w:sz="0" w:space="0" w:color="auto" w:frame="1"/>
                <w:lang w:eastAsia="en-NZ"/>
              </w:rPr>
              <w:t>Nature of fixture</w:t>
            </w:r>
          </w:p>
        </w:tc>
        <w:tc>
          <w:tcPr>
            <w:tcW w:w="1224" w:type="pct"/>
            <w:tcBorders>
              <w:top w:val="single" w:sz="4" w:space="0" w:color="auto"/>
              <w:left w:val="single" w:sz="4" w:space="0" w:color="auto"/>
              <w:bottom w:val="single" w:sz="4" w:space="0" w:color="auto"/>
              <w:right w:val="single" w:sz="4" w:space="0" w:color="auto"/>
            </w:tcBorders>
            <w:tcMar>
              <w:top w:w="0" w:type="dxa"/>
              <w:left w:w="24" w:type="dxa"/>
              <w:bottom w:w="0" w:type="dxa"/>
              <w:right w:w="24" w:type="dxa"/>
            </w:tcMar>
            <w:vAlign w:val="bottom"/>
            <w:hideMark/>
          </w:tcPr>
          <w:p w14:paraId="05FD9691" w14:textId="77777777" w:rsidR="00AD04AB" w:rsidRPr="00437A5E" w:rsidRDefault="00AD04AB" w:rsidP="00BA650B">
            <w:pPr>
              <w:spacing w:after="0" w:line="288" w:lineRule="atLeast"/>
              <w:jc w:val="both"/>
              <w:rPr>
                <w:rFonts w:ascii="Verdana" w:eastAsia="Times New Roman" w:hAnsi="Verdana" w:cs="Times New Roman"/>
                <w:b/>
                <w:bCs/>
                <w:color w:val="000000"/>
                <w:sz w:val="20"/>
                <w:szCs w:val="20"/>
                <w:lang w:eastAsia="en-NZ"/>
              </w:rPr>
            </w:pPr>
            <w:r w:rsidRPr="00437A5E">
              <w:rPr>
                <w:rFonts w:ascii="Verdana" w:eastAsia="Times New Roman" w:hAnsi="Verdana" w:cs="Times New Roman"/>
                <w:b/>
                <w:bCs/>
                <w:color w:val="000000"/>
                <w:sz w:val="20"/>
                <w:szCs w:val="20"/>
                <w:bdr w:val="none" w:sz="0" w:space="0" w:color="auto" w:frame="1"/>
                <w:lang w:eastAsia="en-NZ"/>
              </w:rPr>
              <w:t>Number of fixtures</w:t>
            </w:r>
          </w:p>
        </w:tc>
        <w:tc>
          <w:tcPr>
            <w:tcW w:w="2692" w:type="pct"/>
            <w:gridSpan w:val="2"/>
            <w:tcBorders>
              <w:top w:val="single" w:sz="4" w:space="0" w:color="auto"/>
              <w:left w:val="single" w:sz="4" w:space="0" w:color="auto"/>
              <w:bottom w:val="single" w:sz="4" w:space="0" w:color="auto"/>
              <w:right w:val="single" w:sz="4" w:space="0" w:color="auto"/>
            </w:tcBorders>
            <w:tcMar>
              <w:top w:w="0" w:type="dxa"/>
              <w:left w:w="24" w:type="dxa"/>
              <w:bottom w:w="0" w:type="dxa"/>
              <w:right w:w="24" w:type="dxa"/>
            </w:tcMar>
            <w:vAlign w:val="bottom"/>
            <w:hideMark/>
          </w:tcPr>
          <w:p w14:paraId="6C85EE8C" w14:textId="77777777" w:rsidR="00AD04AB" w:rsidRPr="00437A5E" w:rsidRDefault="00AD04AB" w:rsidP="00BA650B">
            <w:pPr>
              <w:spacing w:after="0" w:line="288" w:lineRule="atLeast"/>
              <w:jc w:val="both"/>
              <w:rPr>
                <w:rFonts w:ascii="Verdana" w:eastAsia="Times New Roman" w:hAnsi="Verdana" w:cs="Times New Roman"/>
                <w:b/>
                <w:bCs/>
                <w:color w:val="000000"/>
                <w:sz w:val="20"/>
                <w:szCs w:val="20"/>
                <w:lang w:eastAsia="en-NZ"/>
              </w:rPr>
            </w:pPr>
            <w:r w:rsidRPr="00437A5E">
              <w:rPr>
                <w:rFonts w:ascii="Verdana" w:eastAsia="Times New Roman" w:hAnsi="Verdana" w:cs="Times New Roman"/>
                <w:b/>
                <w:bCs/>
                <w:color w:val="000000"/>
                <w:sz w:val="20"/>
                <w:szCs w:val="20"/>
                <w:bdr w:val="none" w:sz="0" w:space="0" w:color="auto" w:frame="1"/>
                <w:lang w:eastAsia="en-NZ"/>
              </w:rPr>
              <w:t>Maximum number of persons to be served</w:t>
            </w:r>
          </w:p>
        </w:tc>
      </w:tr>
      <w:tr w:rsidR="00AD04AB" w:rsidRPr="00437A5E" w14:paraId="48E65B9B" w14:textId="77777777" w:rsidTr="00AD04AB">
        <w:tc>
          <w:tcPr>
            <w:tcW w:w="1085"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2739FF26"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 </w:t>
            </w:r>
          </w:p>
        </w:tc>
        <w:tc>
          <w:tcPr>
            <w:tcW w:w="1224"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76FE1697"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 </w:t>
            </w:r>
          </w:p>
        </w:tc>
        <w:tc>
          <w:tcPr>
            <w:tcW w:w="1073"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0CB58B21"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i/>
                <w:iCs/>
                <w:color w:val="000000"/>
                <w:sz w:val="20"/>
                <w:szCs w:val="20"/>
                <w:bdr w:val="none" w:sz="0" w:space="0" w:color="auto" w:frame="1"/>
                <w:lang w:eastAsia="en-NZ"/>
              </w:rPr>
              <w:t>Male</w:t>
            </w:r>
          </w:p>
        </w:tc>
        <w:tc>
          <w:tcPr>
            <w:tcW w:w="1619"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2BA73699"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i/>
                <w:iCs/>
                <w:color w:val="000000"/>
                <w:sz w:val="20"/>
                <w:szCs w:val="20"/>
                <w:bdr w:val="none" w:sz="0" w:space="0" w:color="auto" w:frame="1"/>
                <w:lang w:eastAsia="en-NZ"/>
              </w:rPr>
              <w:t>Female</w:t>
            </w:r>
          </w:p>
        </w:tc>
      </w:tr>
      <w:tr w:rsidR="00AD04AB" w:rsidRPr="00437A5E" w14:paraId="5C36ED3E" w14:textId="77777777" w:rsidTr="00AD04AB">
        <w:tc>
          <w:tcPr>
            <w:tcW w:w="1085"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485522D9"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Water closet pans</w:t>
            </w:r>
          </w:p>
        </w:tc>
        <w:tc>
          <w:tcPr>
            <w:tcW w:w="1224"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0526BAFF"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1</w:t>
            </w:r>
          </w:p>
        </w:tc>
        <w:tc>
          <w:tcPr>
            <w:tcW w:w="1073"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39E08C26"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25</w:t>
            </w:r>
          </w:p>
        </w:tc>
        <w:tc>
          <w:tcPr>
            <w:tcW w:w="1619"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766D5A87"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12</w:t>
            </w:r>
          </w:p>
        </w:tc>
      </w:tr>
      <w:tr w:rsidR="00AD04AB" w:rsidRPr="00437A5E" w14:paraId="58E2B3B2" w14:textId="77777777" w:rsidTr="00AD04AB">
        <w:tc>
          <w:tcPr>
            <w:tcW w:w="1085"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42385BA2"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 </w:t>
            </w:r>
          </w:p>
        </w:tc>
        <w:tc>
          <w:tcPr>
            <w:tcW w:w="1224"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07203637"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2</w:t>
            </w:r>
          </w:p>
        </w:tc>
        <w:tc>
          <w:tcPr>
            <w:tcW w:w="1073"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79CC7FB8"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50</w:t>
            </w:r>
          </w:p>
        </w:tc>
        <w:tc>
          <w:tcPr>
            <w:tcW w:w="1619"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354CA856"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25</w:t>
            </w:r>
          </w:p>
        </w:tc>
      </w:tr>
      <w:tr w:rsidR="00AD04AB" w:rsidRPr="00437A5E" w14:paraId="5CA13326" w14:textId="77777777" w:rsidTr="00AD04AB">
        <w:tc>
          <w:tcPr>
            <w:tcW w:w="1085"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0C14A64F"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 </w:t>
            </w:r>
          </w:p>
        </w:tc>
        <w:tc>
          <w:tcPr>
            <w:tcW w:w="1224"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0F3CD4BB"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3</w:t>
            </w:r>
          </w:p>
        </w:tc>
        <w:tc>
          <w:tcPr>
            <w:tcW w:w="1073"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2BB9CDF8"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100</w:t>
            </w:r>
          </w:p>
        </w:tc>
        <w:tc>
          <w:tcPr>
            <w:tcW w:w="1619"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121F7A3D"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50</w:t>
            </w:r>
          </w:p>
        </w:tc>
      </w:tr>
      <w:tr w:rsidR="00AD04AB" w:rsidRPr="00437A5E" w14:paraId="13A87188" w14:textId="77777777" w:rsidTr="00AD04AB">
        <w:tc>
          <w:tcPr>
            <w:tcW w:w="1085"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2F343377"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 </w:t>
            </w:r>
          </w:p>
        </w:tc>
        <w:tc>
          <w:tcPr>
            <w:tcW w:w="1224"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00A71CF9"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4</w:t>
            </w:r>
          </w:p>
        </w:tc>
        <w:tc>
          <w:tcPr>
            <w:tcW w:w="1073"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260F2D89"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 </w:t>
            </w:r>
          </w:p>
        </w:tc>
        <w:tc>
          <w:tcPr>
            <w:tcW w:w="1619"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2F52B9A3"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75</w:t>
            </w:r>
          </w:p>
        </w:tc>
      </w:tr>
      <w:tr w:rsidR="00AD04AB" w:rsidRPr="00437A5E" w14:paraId="25FE524D" w14:textId="77777777" w:rsidTr="00AD04AB">
        <w:tc>
          <w:tcPr>
            <w:tcW w:w="1085"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401818EE"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 </w:t>
            </w:r>
          </w:p>
        </w:tc>
        <w:tc>
          <w:tcPr>
            <w:tcW w:w="1224"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77812C3A"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5</w:t>
            </w:r>
          </w:p>
        </w:tc>
        <w:tc>
          <w:tcPr>
            <w:tcW w:w="1073"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318A936C"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 </w:t>
            </w:r>
          </w:p>
        </w:tc>
        <w:tc>
          <w:tcPr>
            <w:tcW w:w="1619"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2C4674DF"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100</w:t>
            </w:r>
          </w:p>
        </w:tc>
      </w:tr>
      <w:tr w:rsidR="00AD04AB" w:rsidRPr="00437A5E" w14:paraId="51D950F3" w14:textId="77777777" w:rsidTr="00AD04AB">
        <w:tc>
          <w:tcPr>
            <w:tcW w:w="5000" w:type="pct"/>
            <w:gridSpan w:val="4"/>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28A80BCC"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An additional fixture shall be provided for each 40 persons of either sex, or part thereof.</w:t>
            </w:r>
          </w:p>
        </w:tc>
      </w:tr>
      <w:tr w:rsidR="00AD04AB" w:rsidRPr="00437A5E" w14:paraId="10B8770C" w14:textId="77777777" w:rsidTr="00AD04AB">
        <w:tc>
          <w:tcPr>
            <w:tcW w:w="1085"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19034AD4"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Urinals</w:t>
            </w:r>
          </w:p>
        </w:tc>
        <w:tc>
          <w:tcPr>
            <w:tcW w:w="1224" w:type="pct"/>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2E5A649C"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1</w:t>
            </w:r>
          </w:p>
        </w:tc>
        <w:tc>
          <w:tcPr>
            <w:tcW w:w="2692" w:type="pct"/>
            <w:gridSpan w:val="2"/>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5CD273FC"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color w:val="000000"/>
                <w:sz w:val="20"/>
                <w:szCs w:val="20"/>
                <w:lang w:eastAsia="en-NZ"/>
              </w:rPr>
              <w:t>For each 50 males or part thereof</w:t>
            </w:r>
          </w:p>
        </w:tc>
      </w:tr>
      <w:tr w:rsidR="00AD04AB" w:rsidRPr="00437A5E" w14:paraId="30127461" w14:textId="77777777" w:rsidTr="00AD04AB">
        <w:tc>
          <w:tcPr>
            <w:tcW w:w="5000" w:type="pct"/>
            <w:gridSpan w:val="4"/>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14:paraId="0FBBBB70"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r w:rsidRPr="00437A5E">
              <w:rPr>
                <w:rFonts w:ascii="Verdana" w:eastAsia="Times New Roman" w:hAnsi="Verdana" w:cs="Times New Roman"/>
                <w:b/>
                <w:bCs/>
                <w:color w:val="000000"/>
                <w:sz w:val="20"/>
                <w:szCs w:val="20"/>
                <w:bdr w:val="none" w:sz="0" w:space="0" w:color="auto" w:frame="1"/>
                <w:lang w:eastAsia="en-NZ"/>
              </w:rPr>
              <w:t>Note</w:t>
            </w:r>
            <w:r w:rsidRPr="00437A5E">
              <w:rPr>
                <w:rFonts w:ascii="Verdana" w:eastAsia="Times New Roman" w:hAnsi="Verdana" w:cs="Times New Roman"/>
                <w:color w:val="000000"/>
                <w:sz w:val="20"/>
                <w:szCs w:val="20"/>
                <w:lang w:eastAsia="en-NZ"/>
              </w:rPr>
              <w:t>: Every 600 mm length of continuous wall urinal shall be the equivalent of 1 urinal stall.</w:t>
            </w:r>
          </w:p>
        </w:tc>
      </w:tr>
      <w:tr w:rsidR="00AD04AB" w:rsidRPr="00437A5E" w14:paraId="62032C72" w14:textId="77777777" w:rsidTr="00AD04AB">
        <w:tc>
          <w:tcPr>
            <w:tcW w:w="5000" w:type="pct"/>
            <w:gridSpan w:val="4"/>
            <w:tcBorders>
              <w:top w:val="single" w:sz="4" w:space="0" w:color="auto"/>
              <w:left w:val="nil"/>
              <w:bottom w:val="nil"/>
              <w:right w:val="nil"/>
            </w:tcBorders>
            <w:tcMar>
              <w:top w:w="24" w:type="dxa"/>
              <w:left w:w="24" w:type="dxa"/>
              <w:bottom w:w="24" w:type="dxa"/>
              <w:right w:w="24" w:type="dxa"/>
            </w:tcMar>
            <w:hideMark/>
          </w:tcPr>
          <w:p w14:paraId="4F078C06" w14:textId="77777777" w:rsidR="00AD04AB" w:rsidRDefault="00AD04AB" w:rsidP="00BA650B">
            <w:pPr>
              <w:spacing w:after="0" w:line="288" w:lineRule="atLeast"/>
              <w:jc w:val="both"/>
              <w:rPr>
                <w:rFonts w:ascii="Verdana" w:eastAsia="Times New Roman" w:hAnsi="Verdana" w:cs="Times New Roman"/>
                <w:color w:val="000000"/>
                <w:sz w:val="20"/>
                <w:szCs w:val="20"/>
                <w:lang w:eastAsia="en-NZ"/>
              </w:rPr>
            </w:pPr>
          </w:p>
          <w:p w14:paraId="6F939366" w14:textId="77777777" w:rsidR="00AD04AB" w:rsidRDefault="00AD04AB" w:rsidP="00BA650B">
            <w:pPr>
              <w:spacing w:after="0" w:line="288" w:lineRule="atLeast"/>
              <w:jc w:val="both"/>
              <w:rPr>
                <w:rFonts w:ascii="Verdana" w:eastAsia="Times New Roman" w:hAnsi="Verdana" w:cs="Times New Roman"/>
                <w:color w:val="000000"/>
                <w:sz w:val="20"/>
                <w:szCs w:val="20"/>
                <w:lang w:eastAsia="en-NZ"/>
              </w:rPr>
            </w:pPr>
          </w:p>
          <w:p w14:paraId="0B8AAC5D" w14:textId="77777777" w:rsidR="00AD04AB" w:rsidRPr="00437A5E" w:rsidRDefault="00AD04AB" w:rsidP="00BA650B">
            <w:pPr>
              <w:spacing w:after="0" w:line="288" w:lineRule="atLeast"/>
              <w:jc w:val="both"/>
              <w:rPr>
                <w:rFonts w:ascii="Verdana" w:eastAsia="Times New Roman" w:hAnsi="Verdana" w:cs="Times New Roman"/>
                <w:color w:val="000000"/>
                <w:sz w:val="20"/>
                <w:szCs w:val="20"/>
                <w:lang w:eastAsia="en-NZ"/>
              </w:rPr>
            </w:pPr>
          </w:p>
        </w:tc>
      </w:tr>
    </w:tbl>
    <w:p w14:paraId="714657F0" w14:textId="0E433E61" w:rsidR="00AD04AB" w:rsidRDefault="00AD04AB" w:rsidP="00BA650B">
      <w:pPr>
        <w:jc w:val="both"/>
      </w:pPr>
    </w:p>
    <w:p w14:paraId="559FF9E5" w14:textId="5F5C9CB9" w:rsidR="00EE0C6B" w:rsidRDefault="00EE0C6B" w:rsidP="00D750A5">
      <w:pPr>
        <w:spacing w:after="0" w:line="240" w:lineRule="auto"/>
        <w:jc w:val="both"/>
      </w:pPr>
    </w:p>
    <w:sectPr w:rsidR="00EE0C6B" w:rsidSect="007C36B5">
      <w:headerReference w:type="default" r:id="rId15"/>
      <w:footerReference w:type="default" r:id="rId16"/>
      <w:pgSz w:w="11900" w:h="16840"/>
      <w:pgMar w:top="2268" w:right="1418" w:bottom="851" w:left="1418"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8380" w14:textId="77777777" w:rsidR="00CC7450" w:rsidRDefault="00CC7450" w:rsidP="00EB36EE">
      <w:r>
        <w:separator/>
      </w:r>
    </w:p>
  </w:endnote>
  <w:endnote w:type="continuationSeparator" w:id="0">
    <w:p w14:paraId="794EFB8F" w14:textId="77777777" w:rsidR="00CC7450" w:rsidRDefault="00CC7450" w:rsidP="00EB36EE">
      <w:r>
        <w:continuationSeparator/>
      </w:r>
    </w:p>
  </w:endnote>
  <w:endnote w:type="continuationNotice" w:id="1">
    <w:p w14:paraId="64B0E4B5" w14:textId="77777777" w:rsidR="00CC7450" w:rsidRDefault="00CC7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useoSans-300">
    <w:altName w:val="Calibri"/>
    <w:charset w:val="00"/>
    <w:family w:val="auto"/>
    <w:pitch w:val="variable"/>
    <w:sig w:usb0="A00000AF" w:usb1="4000004A" w:usb2="00000000" w:usb3="00000000" w:csb0="00000093" w:csb1="00000000"/>
  </w:font>
  <w:font w:name="MuseoSans-900">
    <w:altName w:val="Calibri"/>
    <w:panose1 w:val="00000000000000000000"/>
    <w:charset w:val="4D"/>
    <w:family w:val="auto"/>
    <w:notTrueType/>
    <w:pitch w:val="default"/>
    <w:sig w:usb0="00000003" w:usb1="00000000" w:usb2="00000000" w:usb3="00000000" w:csb0="00000001" w:csb1="00000000"/>
  </w:font>
  <w:font w:name="MuseoSans-700">
    <w:altName w:val="Cambria"/>
    <w:charset w:val="00"/>
    <w:family w:val="auto"/>
    <w:pitch w:val="variable"/>
    <w:sig w:usb0="00000001" w:usb1="4000004A" w:usb2="00000000" w:usb3="00000000" w:csb0="00000093" w:csb1="00000000"/>
  </w:font>
  <w:font w:name="MuseoSans-100">
    <w:altName w:val="Calibri"/>
    <w:panose1 w:val="00000000000000000000"/>
    <w:charset w:val="4D"/>
    <w:family w:val="auto"/>
    <w:notTrueType/>
    <w:pitch w:val="default"/>
    <w:sig w:usb0="00000003" w:usb1="00000000" w:usb2="00000000" w:usb3="00000000" w:csb0="00000001" w:csb1="00000000"/>
  </w:font>
  <w:font w:name="Gustan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311783"/>
      <w:docPartObj>
        <w:docPartGallery w:val="Page Numbers (Bottom of Page)"/>
        <w:docPartUnique/>
      </w:docPartObj>
    </w:sdtPr>
    <w:sdtEndPr>
      <w:rPr>
        <w:noProof/>
      </w:rPr>
    </w:sdtEndPr>
    <w:sdtContent>
      <w:p w14:paraId="5EBBAC67" w14:textId="6F6BAE64" w:rsidR="00EB461D" w:rsidRDefault="00EB46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B1B09C" w14:textId="77777777" w:rsidR="00691E74" w:rsidRDefault="00691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69A9" w14:textId="77777777" w:rsidR="00CC7450" w:rsidRDefault="00CC7450" w:rsidP="00EB36EE">
      <w:r>
        <w:separator/>
      </w:r>
    </w:p>
  </w:footnote>
  <w:footnote w:type="continuationSeparator" w:id="0">
    <w:p w14:paraId="2CC24DE8" w14:textId="77777777" w:rsidR="00CC7450" w:rsidRDefault="00CC7450" w:rsidP="00EB36EE">
      <w:r>
        <w:continuationSeparator/>
      </w:r>
    </w:p>
  </w:footnote>
  <w:footnote w:type="continuationNotice" w:id="1">
    <w:p w14:paraId="145C52EA" w14:textId="77777777" w:rsidR="00CC7450" w:rsidRDefault="00CC7450">
      <w:pPr>
        <w:spacing w:after="0" w:line="240" w:lineRule="auto"/>
      </w:pPr>
    </w:p>
  </w:footnote>
  <w:footnote w:id="2">
    <w:p w14:paraId="61D6935D" w14:textId="77777777" w:rsidR="00F42438" w:rsidRDefault="00F42438" w:rsidP="00F42438">
      <w:pPr>
        <w:pStyle w:val="FootnoteText"/>
      </w:pPr>
      <w:r>
        <w:rPr>
          <w:rStyle w:val="FootnoteReference"/>
        </w:rPr>
        <w:footnoteRef/>
      </w:r>
      <w:r w:rsidRPr="00D11FC6">
        <w:rPr>
          <w:color w:val="008EA1" w:themeColor="accent3" w:themeShade="BF"/>
        </w:rPr>
        <w:t xml:space="preserve"> </w:t>
      </w:r>
      <w:hyperlink r:id="rId1" w:history="1">
        <w:r w:rsidRPr="00D11FC6">
          <w:rPr>
            <w:rStyle w:val="Hyperlink"/>
            <w:color w:val="008EA1" w:themeColor="accent3" w:themeShade="BF"/>
          </w:rPr>
          <w:t>https://tia.org.nz/resources-and-tools/insight/mood-of-the-nation/</w:t>
        </w:r>
      </w:hyperlink>
    </w:p>
  </w:footnote>
  <w:footnote w:id="3">
    <w:p w14:paraId="1F27D669" w14:textId="5EA8BCCF" w:rsidR="00E3450B" w:rsidRPr="00451823" w:rsidRDefault="00E3450B" w:rsidP="00E3450B">
      <w:pPr>
        <w:pStyle w:val="NoSpacing"/>
        <w:spacing w:after="200" w:line="276" w:lineRule="auto"/>
        <w:rPr>
          <w:rFonts w:ascii="Verdana" w:hAnsi="Verdana"/>
          <w:sz w:val="16"/>
          <w:szCs w:val="16"/>
        </w:rPr>
      </w:pPr>
      <w:r w:rsidRPr="00451823">
        <w:rPr>
          <w:rStyle w:val="FootnoteReference"/>
          <w:sz w:val="16"/>
          <w:szCs w:val="16"/>
        </w:rPr>
        <w:footnoteRef/>
      </w:r>
      <w:r w:rsidRPr="00451823">
        <w:rPr>
          <w:sz w:val="16"/>
          <w:szCs w:val="16"/>
        </w:rPr>
        <w:t xml:space="preserve"> </w:t>
      </w:r>
      <w:r w:rsidRPr="00451823">
        <w:rPr>
          <w:rFonts w:ascii="Verdana" w:hAnsi="Verdana"/>
          <w:sz w:val="16"/>
          <w:szCs w:val="16"/>
        </w:rPr>
        <w:t>NZS 5464:2001 Self</w:t>
      </w:r>
      <w:r w:rsidR="00451823">
        <w:rPr>
          <w:rFonts w:ascii="Verdana" w:hAnsi="Verdana"/>
          <w:sz w:val="16"/>
          <w:szCs w:val="16"/>
        </w:rPr>
        <w:t>-</w:t>
      </w:r>
      <w:r w:rsidRPr="00451823">
        <w:rPr>
          <w:rFonts w:ascii="Verdana" w:hAnsi="Verdana"/>
          <w:sz w:val="16"/>
          <w:szCs w:val="16"/>
        </w:rPr>
        <w:t>containment</w:t>
      </w:r>
      <w:r w:rsidR="00F935AB" w:rsidRPr="00451823">
        <w:rPr>
          <w:rFonts w:ascii="Verdana" w:hAnsi="Verdana"/>
          <w:sz w:val="16"/>
          <w:szCs w:val="16"/>
        </w:rPr>
        <w:t xml:space="preserve"> of motor caravans and caravans</w:t>
      </w:r>
    </w:p>
    <w:p w14:paraId="73A04326" w14:textId="56594080" w:rsidR="00E3450B" w:rsidRDefault="00E3450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B734" w14:textId="5F9003F8" w:rsidR="00EE3926" w:rsidRPr="0000214D" w:rsidRDefault="00B349E0" w:rsidP="00B349E0">
    <w:pPr>
      <w:pStyle w:val="Header"/>
      <w:tabs>
        <w:tab w:val="clear" w:pos="8640"/>
        <w:tab w:val="left" w:pos="7891"/>
        <w:tab w:val="right" w:pos="9639"/>
      </w:tabs>
      <w:ind w:left="-567" w:right="-575"/>
      <w:rPr>
        <w:rFonts w:ascii="Verdana" w:hAnsi="Verdana"/>
        <w:b/>
        <w:sz w:val="16"/>
        <w:szCs w:val="16"/>
      </w:rPr>
    </w:pPr>
    <w:r>
      <w:tab/>
    </w:r>
    <w:r>
      <w:tab/>
    </w:r>
    <w:r w:rsidR="00EE3926">
      <w:rPr>
        <w:noProof/>
        <w:lang w:eastAsia="en-NZ"/>
      </w:rPr>
      <w:drawing>
        <wp:anchor distT="0" distB="0" distL="114300" distR="114300" simplePos="0" relativeHeight="251657216" behindDoc="1" locked="0" layoutInCell="1" allowOverlap="1" wp14:anchorId="559C23B9" wp14:editId="62135762">
          <wp:simplePos x="0" y="0"/>
          <wp:positionH relativeFrom="page">
            <wp:align>center</wp:align>
          </wp:positionH>
          <wp:positionV relativeFrom="page">
            <wp:align>center</wp:align>
          </wp:positionV>
          <wp:extent cx="7556500" cy="10693400"/>
          <wp:effectExtent l="0" t="0" r="1270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Release Red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B805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B695F"/>
    <w:multiLevelType w:val="hybridMultilevel"/>
    <w:tmpl w:val="56E885B2"/>
    <w:lvl w:ilvl="0" w:tplc="A7BC889C">
      <w:start w:val="3"/>
      <w:numFmt w:val="bullet"/>
      <w:lvlText w:val="-"/>
      <w:lvlJc w:val="left"/>
      <w:pPr>
        <w:ind w:left="360" w:hanging="360"/>
      </w:pPr>
      <w:rPr>
        <w:rFonts w:ascii="Verdana" w:eastAsiaTheme="minorHAnsi" w:hAnsi="Verdana"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CEA24A5"/>
    <w:multiLevelType w:val="hybridMultilevel"/>
    <w:tmpl w:val="E9FC24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1B3626"/>
    <w:multiLevelType w:val="hybridMultilevel"/>
    <w:tmpl w:val="ABC881B2"/>
    <w:lvl w:ilvl="0" w:tplc="33F488C0">
      <w:start w:val="12"/>
      <w:numFmt w:val="bullet"/>
      <w:lvlText w:val="-"/>
      <w:lvlJc w:val="left"/>
      <w:pPr>
        <w:ind w:left="720" w:hanging="36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AA6A05"/>
    <w:multiLevelType w:val="hybridMultilevel"/>
    <w:tmpl w:val="FB2C85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99C3E14"/>
    <w:multiLevelType w:val="hybridMultilevel"/>
    <w:tmpl w:val="7D76A1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BE0E5E"/>
    <w:multiLevelType w:val="multilevel"/>
    <w:tmpl w:val="B582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73293"/>
    <w:multiLevelType w:val="hybridMultilevel"/>
    <w:tmpl w:val="B812FFE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ED97554"/>
    <w:multiLevelType w:val="hybridMultilevel"/>
    <w:tmpl w:val="4E7EAA7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5C2173D"/>
    <w:multiLevelType w:val="hybridMultilevel"/>
    <w:tmpl w:val="644AE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285358"/>
    <w:multiLevelType w:val="hybridMultilevel"/>
    <w:tmpl w:val="2390C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7945EA5"/>
    <w:multiLevelType w:val="hybridMultilevel"/>
    <w:tmpl w:val="0BA2B0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5F2DA6"/>
    <w:multiLevelType w:val="hybridMultilevel"/>
    <w:tmpl w:val="5150C35E"/>
    <w:lvl w:ilvl="0" w:tplc="A7BC889C">
      <w:start w:val="3"/>
      <w:numFmt w:val="bullet"/>
      <w:lvlText w:val="-"/>
      <w:lvlJc w:val="left"/>
      <w:pPr>
        <w:ind w:left="720" w:hanging="36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980287A"/>
    <w:multiLevelType w:val="hybridMultilevel"/>
    <w:tmpl w:val="FC9EEE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B9A3348"/>
    <w:multiLevelType w:val="hybridMultilevel"/>
    <w:tmpl w:val="B9D22B90"/>
    <w:lvl w:ilvl="0" w:tplc="C388CAD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D727D45"/>
    <w:multiLevelType w:val="hybridMultilevel"/>
    <w:tmpl w:val="23305360"/>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0646AEF"/>
    <w:multiLevelType w:val="hybridMultilevel"/>
    <w:tmpl w:val="38DCB1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AC240E7"/>
    <w:multiLevelType w:val="hybridMultilevel"/>
    <w:tmpl w:val="E496D1B8"/>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BA965DF"/>
    <w:multiLevelType w:val="multilevel"/>
    <w:tmpl w:val="BA08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D607D3"/>
    <w:multiLevelType w:val="multilevel"/>
    <w:tmpl w:val="CFF0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E6808"/>
    <w:multiLevelType w:val="hybridMultilevel"/>
    <w:tmpl w:val="7C28B096"/>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60B411C8"/>
    <w:multiLevelType w:val="hybridMultilevel"/>
    <w:tmpl w:val="7046AF0E"/>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65943A3B"/>
    <w:multiLevelType w:val="hybridMultilevel"/>
    <w:tmpl w:val="678CF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7C1BE1"/>
    <w:multiLevelType w:val="hybridMultilevel"/>
    <w:tmpl w:val="39D4ECB0"/>
    <w:lvl w:ilvl="0" w:tplc="03063B96">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6B061A8E"/>
    <w:multiLevelType w:val="hybridMultilevel"/>
    <w:tmpl w:val="FCB08D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C2518FD"/>
    <w:multiLevelType w:val="hybridMultilevel"/>
    <w:tmpl w:val="919CA1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EBE4BB2"/>
    <w:multiLevelType w:val="hybridMultilevel"/>
    <w:tmpl w:val="2A9AC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EFC1796"/>
    <w:multiLevelType w:val="hybridMultilevel"/>
    <w:tmpl w:val="EF3A46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F667EAA"/>
    <w:multiLevelType w:val="hybridMultilevel"/>
    <w:tmpl w:val="1D908E3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9" w15:restartNumberingAfterBreak="0">
    <w:nsid w:val="709F5253"/>
    <w:multiLevelType w:val="multilevel"/>
    <w:tmpl w:val="0AC4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17CA4"/>
    <w:multiLevelType w:val="hybridMultilevel"/>
    <w:tmpl w:val="E130A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1"/>
  </w:num>
  <w:num w:numId="4">
    <w:abstractNumId w:val="21"/>
  </w:num>
  <w:num w:numId="5">
    <w:abstractNumId w:val="7"/>
  </w:num>
  <w:num w:numId="6">
    <w:abstractNumId w:val="10"/>
  </w:num>
  <w:num w:numId="7">
    <w:abstractNumId w:val="28"/>
  </w:num>
  <w:num w:numId="8">
    <w:abstractNumId w:val="24"/>
  </w:num>
  <w:num w:numId="9">
    <w:abstractNumId w:val="4"/>
  </w:num>
  <w:num w:numId="10">
    <w:abstractNumId w:val="14"/>
  </w:num>
  <w:num w:numId="11">
    <w:abstractNumId w:val="2"/>
  </w:num>
  <w:num w:numId="12">
    <w:abstractNumId w:val="25"/>
  </w:num>
  <w:num w:numId="13">
    <w:abstractNumId w:val="17"/>
  </w:num>
  <w:num w:numId="14">
    <w:abstractNumId w:val="26"/>
  </w:num>
  <w:num w:numId="15">
    <w:abstractNumId w:val="30"/>
  </w:num>
  <w:num w:numId="16">
    <w:abstractNumId w:val="16"/>
  </w:num>
  <w:num w:numId="17">
    <w:abstractNumId w:val="15"/>
  </w:num>
  <w:num w:numId="18">
    <w:abstractNumId w:val="23"/>
  </w:num>
  <w:num w:numId="19">
    <w:abstractNumId w:val="8"/>
  </w:num>
  <w:num w:numId="20">
    <w:abstractNumId w:val="27"/>
  </w:num>
  <w:num w:numId="21">
    <w:abstractNumId w:val="6"/>
  </w:num>
  <w:num w:numId="22">
    <w:abstractNumId w:val="19"/>
  </w:num>
  <w:num w:numId="23">
    <w:abstractNumId w:val="18"/>
  </w:num>
  <w:num w:numId="24">
    <w:abstractNumId w:val="12"/>
  </w:num>
  <w:num w:numId="25">
    <w:abstractNumId w:val="29"/>
  </w:num>
  <w:num w:numId="26">
    <w:abstractNumId w:val="1"/>
  </w:num>
  <w:num w:numId="27">
    <w:abstractNumId w:val="9"/>
  </w:num>
  <w:num w:numId="28">
    <w:abstractNumId w:val="20"/>
  </w:num>
  <w:num w:numId="29">
    <w:abstractNumId w:val="13"/>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E55"/>
    <w:rsid w:val="0000000E"/>
    <w:rsid w:val="0000177A"/>
    <w:rsid w:val="0000214D"/>
    <w:rsid w:val="00002A0F"/>
    <w:rsid w:val="00003EF6"/>
    <w:rsid w:val="00005927"/>
    <w:rsid w:val="00006A2E"/>
    <w:rsid w:val="00011580"/>
    <w:rsid w:val="0001788C"/>
    <w:rsid w:val="00021871"/>
    <w:rsid w:val="00021A1D"/>
    <w:rsid w:val="00023687"/>
    <w:rsid w:val="000305D1"/>
    <w:rsid w:val="00034935"/>
    <w:rsid w:val="00035A66"/>
    <w:rsid w:val="00036106"/>
    <w:rsid w:val="00036F2F"/>
    <w:rsid w:val="00037BF8"/>
    <w:rsid w:val="0004096C"/>
    <w:rsid w:val="000423A2"/>
    <w:rsid w:val="0004356E"/>
    <w:rsid w:val="000530FA"/>
    <w:rsid w:val="00055D8E"/>
    <w:rsid w:val="0005620C"/>
    <w:rsid w:val="00056219"/>
    <w:rsid w:val="00056C76"/>
    <w:rsid w:val="00057245"/>
    <w:rsid w:val="00061C76"/>
    <w:rsid w:val="00061D4E"/>
    <w:rsid w:val="00063E90"/>
    <w:rsid w:val="000643A0"/>
    <w:rsid w:val="000661C2"/>
    <w:rsid w:val="0006626C"/>
    <w:rsid w:val="000663C2"/>
    <w:rsid w:val="00067204"/>
    <w:rsid w:val="000700BE"/>
    <w:rsid w:val="00073F2C"/>
    <w:rsid w:val="00074718"/>
    <w:rsid w:val="000755BA"/>
    <w:rsid w:val="00075FC9"/>
    <w:rsid w:val="00081FDA"/>
    <w:rsid w:val="00083342"/>
    <w:rsid w:val="0008410F"/>
    <w:rsid w:val="000849B8"/>
    <w:rsid w:val="00091772"/>
    <w:rsid w:val="0009250E"/>
    <w:rsid w:val="000947DD"/>
    <w:rsid w:val="000969A1"/>
    <w:rsid w:val="000A74B3"/>
    <w:rsid w:val="000B1180"/>
    <w:rsid w:val="000B4EDC"/>
    <w:rsid w:val="000B55C5"/>
    <w:rsid w:val="000B6B39"/>
    <w:rsid w:val="000B7A2D"/>
    <w:rsid w:val="000C0C33"/>
    <w:rsid w:val="000C1068"/>
    <w:rsid w:val="000C3C76"/>
    <w:rsid w:val="000C6D1E"/>
    <w:rsid w:val="000D2FE4"/>
    <w:rsid w:val="000D7828"/>
    <w:rsid w:val="000E2C5B"/>
    <w:rsid w:val="000E4A36"/>
    <w:rsid w:val="000E5D56"/>
    <w:rsid w:val="000F0581"/>
    <w:rsid w:val="000F074F"/>
    <w:rsid w:val="000F2A3F"/>
    <w:rsid w:val="000F2A47"/>
    <w:rsid w:val="000F53F3"/>
    <w:rsid w:val="000F59B7"/>
    <w:rsid w:val="000F7F16"/>
    <w:rsid w:val="00100C90"/>
    <w:rsid w:val="00100CA2"/>
    <w:rsid w:val="00101FE0"/>
    <w:rsid w:val="001023EE"/>
    <w:rsid w:val="001047FB"/>
    <w:rsid w:val="00110D86"/>
    <w:rsid w:val="0011576A"/>
    <w:rsid w:val="001203AA"/>
    <w:rsid w:val="001206F5"/>
    <w:rsid w:val="00122B0F"/>
    <w:rsid w:val="001245DC"/>
    <w:rsid w:val="00125280"/>
    <w:rsid w:val="00126C79"/>
    <w:rsid w:val="0013008D"/>
    <w:rsid w:val="001301E7"/>
    <w:rsid w:val="00131980"/>
    <w:rsid w:val="00131C84"/>
    <w:rsid w:val="00132DFF"/>
    <w:rsid w:val="001349A1"/>
    <w:rsid w:val="00135CEE"/>
    <w:rsid w:val="00136A7E"/>
    <w:rsid w:val="001403F5"/>
    <w:rsid w:val="001444C1"/>
    <w:rsid w:val="00146464"/>
    <w:rsid w:val="0015168D"/>
    <w:rsid w:val="001534F9"/>
    <w:rsid w:val="00153EA2"/>
    <w:rsid w:val="00154FDA"/>
    <w:rsid w:val="00155641"/>
    <w:rsid w:val="00157DE4"/>
    <w:rsid w:val="00161EE8"/>
    <w:rsid w:val="00163A98"/>
    <w:rsid w:val="00164163"/>
    <w:rsid w:val="00167C14"/>
    <w:rsid w:val="00170959"/>
    <w:rsid w:val="00171333"/>
    <w:rsid w:val="00171C73"/>
    <w:rsid w:val="00173063"/>
    <w:rsid w:val="00174C06"/>
    <w:rsid w:val="001756A7"/>
    <w:rsid w:val="00181B87"/>
    <w:rsid w:val="00182C84"/>
    <w:rsid w:val="0018670D"/>
    <w:rsid w:val="00186958"/>
    <w:rsid w:val="00192023"/>
    <w:rsid w:val="00193EFE"/>
    <w:rsid w:val="00194A2A"/>
    <w:rsid w:val="00194B42"/>
    <w:rsid w:val="00194C91"/>
    <w:rsid w:val="00195D3F"/>
    <w:rsid w:val="001A00A7"/>
    <w:rsid w:val="001A2BDC"/>
    <w:rsid w:val="001A6265"/>
    <w:rsid w:val="001A673B"/>
    <w:rsid w:val="001B0405"/>
    <w:rsid w:val="001B20D8"/>
    <w:rsid w:val="001B26E0"/>
    <w:rsid w:val="001B33AC"/>
    <w:rsid w:val="001B4B9A"/>
    <w:rsid w:val="001C35A9"/>
    <w:rsid w:val="001C4835"/>
    <w:rsid w:val="001C4BC2"/>
    <w:rsid w:val="001C6A02"/>
    <w:rsid w:val="001C6C92"/>
    <w:rsid w:val="001D18A5"/>
    <w:rsid w:val="001D26D7"/>
    <w:rsid w:val="001D39D6"/>
    <w:rsid w:val="001D510C"/>
    <w:rsid w:val="001D7066"/>
    <w:rsid w:val="001E196B"/>
    <w:rsid w:val="001E26D6"/>
    <w:rsid w:val="001E3271"/>
    <w:rsid w:val="001E3D6F"/>
    <w:rsid w:val="001E4B5B"/>
    <w:rsid w:val="001E54FE"/>
    <w:rsid w:val="001F020F"/>
    <w:rsid w:val="001F4B60"/>
    <w:rsid w:val="001F6A91"/>
    <w:rsid w:val="002018D8"/>
    <w:rsid w:val="00202A90"/>
    <w:rsid w:val="002049B9"/>
    <w:rsid w:val="00206B04"/>
    <w:rsid w:val="00215C8F"/>
    <w:rsid w:val="002163FF"/>
    <w:rsid w:val="002205FA"/>
    <w:rsid w:val="00227393"/>
    <w:rsid w:val="002317B3"/>
    <w:rsid w:val="00231D63"/>
    <w:rsid w:val="002328E0"/>
    <w:rsid w:val="00237BC2"/>
    <w:rsid w:val="0024117F"/>
    <w:rsid w:val="00241200"/>
    <w:rsid w:val="00241951"/>
    <w:rsid w:val="00245B56"/>
    <w:rsid w:val="0025034A"/>
    <w:rsid w:val="002545EC"/>
    <w:rsid w:val="002606D0"/>
    <w:rsid w:val="00263E1F"/>
    <w:rsid w:val="00263F8C"/>
    <w:rsid w:val="002652BE"/>
    <w:rsid w:val="00266D21"/>
    <w:rsid w:val="0027393E"/>
    <w:rsid w:val="00276BF6"/>
    <w:rsid w:val="00282383"/>
    <w:rsid w:val="0028246A"/>
    <w:rsid w:val="002825E0"/>
    <w:rsid w:val="00282E81"/>
    <w:rsid w:val="002843A7"/>
    <w:rsid w:val="00292E0E"/>
    <w:rsid w:val="002939E6"/>
    <w:rsid w:val="00294EAB"/>
    <w:rsid w:val="002956EA"/>
    <w:rsid w:val="002A19D7"/>
    <w:rsid w:val="002A3EC4"/>
    <w:rsid w:val="002A5265"/>
    <w:rsid w:val="002A6C01"/>
    <w:rsid w:val="002B081A"/>
    <w:rsid w:val="002B1F60"/>
    <w:rsid w:val="002B3E07"/>
    <w:rsid w:val="002B4585"/>
    <w:rsid w:val="002B5C44"/>
    <w:rsid w:val="002B6130"/>
    <w:rsid w:val="002E090F"/>
    <w:rsid w:val="002E3FA2"/>
    <w:rsid w:val="002E6FBC"/>
    <w:rsid w:val="002E7546"/>
    <w:rsid w:val="002F0792"/>
    <w:rsid w:val="002F166D"/>
    <w:rsid w:val="002F576B"/>
    <w:rsid w:val="00303750"/>
    <w:rsid w:val="003064FB"/>
    <w:rsid w:val="0031028F"/>
    <w:rsid w:val="00310629"/>
    <w:rsid w:val="00310FD5"/>
    <w:rsid w:val="00312188"/>
    <w:rsid w:val="00312764"/>
    <w:rsid w:val="00313F21"/>
    <w:rsid w:val="00315FB0"/>
    <w:rsid w:val="00320DD3"/>
    <w:rsid w:val="003211A4"/>
    <w:rsid w:val="00321243"/>
    <w:rsid w:val="003225EC"/>
    <w:rsid w:val="00325C99"/>
    <w:rsid w:val="00326787"/>
    <w:rsid w:val="00327DA1"/>
    <w:rsid w:val="0033763B"/>
    <w:rsid w:val="00340CAB"/>
    <w:rsid w:val="00341072"/>
    <w:rsid w:val="0034195A"/>
    <w:rsid w:val="0034671B"/>
    <w:rsid w:val="00351748"/>
    <w:rsid w:val="0035439D"/>
    <w:rsid w:val="0035464D"/>
    <w:rsid w:val="003547F7"/>
    <w:rsid w:val="00357016"/>
    <w:rsid w:val="003607C5"/>
    <w:rsid w:val="00363020"/>
    <w:rsid w:val="003640E7"/>
    <w:rsid w:val="00366C98"/>
    <w:rsid w:val="00366DA3"/>
    <w:rsid w:val="00367508"/>
    <w:rsid w:val="00367A26"/>
    <w:rsid w:val="0037206C"/>
    <w:rsid w:val="00372B2E"/>
    <w:rsid w:val="003755D5"/>
    <w:rsid w:val="00375BCD"/>
    <w:rsid w:val="003807E9"/>
    <w:rsid w:val="00380884"/>
    <w:rsid w:val="00380BF5"/>
    <w:rsid w:val="00380E2A"/>
    <w:rsid w:val="00381327"/>
    <w:rsid w:val="003813A6"/>
    <w:rsid w:val="0038246A"/>
    <w:rsid w:val="00383E85"/>
    <w:rsid w:val="00384634"/>
    <w:rsid w:val="003874E3"/>
    <w:rsid w:val="00390F0F"/>
    <w:rsid w:val="00392AB3"/>
    <w:rsid w:val="00397934"/>
    <w:rsid w:val="003A4504"/>
    <w:rsid w:val="003A4B1D"/>
    <w:rsid w:val="003A52A5"/>
    <w:rsid w:val="003B53DD"/>
    <w:rsid w:val="003B5879"/>
    <w:rsid w:val="003B7A77"/>
    <w:rsid w:val="003C0AE3"/>
    <w:rsid w:val="003C241E"/>
    <w:rsid w:val="003C3505"/>
    <w:rsid w:val="003C434E"/>
    <w:rsid w:val="003C4F61"/>
    <w:rsid w:val="003C62EB"/>
    <w:rsid w:val="003C6C07"/>
    <w:rsid w:val="003C6D68"/>
    <w:rsid w:val="003C6F68"/>
    <w:rsid w:val="003C7AD6"/>
    <w:rsid w:val="003D29D3"/>
    <w:rsid w:val="003D7585"/>
    <w:rsid w:val="003E0217"/>
    <w:rsid w:val="003E0F6E"/>
    <w:rsid w:val="003E2581"/>
    <w:rsid w:val="003E4850"/>
    <w:rsid w:val="003E5275"/>
    <w:rsid w:val="003E77D6"/>
    <w:rsid w:val="003F0B6F"/>
    <w:rsid w:val="003F1825"/>
    <w:rsid w:val="003F3900"/>
    <w:rsid w:val="003F3D23"/>
    <w:rsid w:val="003F3FBF"/>
    <w:rsid w:val="003F7395"/>
    <w:rsid w:val="003F797A"/>
    <w:rsid w:val="0040167E"/>
    <w:rsid w:val="004040EB"/>
    <w:rsid w:val="00411A78"/>
    <w:rsid w:val="0041270A"/>
    <w:rsid w:val="00412C0D"/>
    <w:rsid w:val="00416134"/>
    <w:rsid w:val="00416755"/>
    <w:rsid w:val="00422D93"/>
    <w:rsid w:val="00424457"/>
    <w:rsid w:val="00425978"/>
    <w:rsid w:val="0042691E"/>
    <w:rsid w:val="00427A86"/>
    <w:rsid w:val="004308F0"/>
    <w:rsid w:val="00433A9D"/>
    <w:rsid w:val="0043608C"/>
    <w:rsid w:val="00441B75"/>
    <w:rsid w:val="00444CB5"/>
    <w:rsid w:val="00450096"/>
    <w:rsid w:val="00451823"/>
    <w:rsid w:val="00451EF4"/>
    <w:rsid w:val="00453B41"/>
    <w:rsid w:val="00454B4E"/>
    <w:rsid w:val="00455B9C"/>
    <w:rsid w:val="00457B81"/>
    <w:rsid w:val="00460BF5"/>
    <w:rsid w:val="004624C5"/>
    <w:rsid w:val="00464F79"/>
    <w:rsid w:val="0046608C"/>
    <w:rsid w:val="004664CE"/>
    <w:rsid w:val="0046692A"/>
    <w:rsid w:val="00474E6F"/>
    <w:rsid w:val="004754FF"/>
    <w:rsid w:val="004757A4"/>
    <w:rsid w:val="00476302"/>
    <w:rsid w:val="00476EA3"/>
    <w:rsid w:val="00481A02"/>
    <w:rsid w:val="00491E31"/>
    <w:rsid w:val="0049545A"/>
    <w:rsid w:val="00495C86"/>
    <w:rsid w:val="004A052D"/>
    <w:rsid w:val="004A575F"/>
    <w:rsid w:val="004A7A8C"/>
    <w:rsid w:val="004B6541"/>
    <w:rsid w:val="004B6D71"/>
    <w:rsid w:val="004B71F8"/>
    <w:rsid w:val="004C42FE"/>
    <w:rsid w:val="004C7B61"/>
    <w:rsid w:val="004D559E"/>
    <w:rsid w:val="004D658B"/>
    <w:rsid w:val="004E069C"/>
    <w:rsid w:val="004E2C0D"/>
    <w:rsid w:val="004E2D2A"/>
    <w:rsid w:val="004E4D51"/>
    <w:rsid w:val="004E53BD"/>
    <w:rsid w:val="004E6466"/>
    <w:rsid w:val="004E696F"/>
    <w:rsid w:val="0050027F"/>
    <w:rsid w:val="00504745"/>
    <w:rsid w:val="00505441"/>
    <w:rsid w:val="00506CBA"/>
    <w:rsid w:val="0051015B"/>
    <w:rsid w:val="0051226A"/>
    <w:rsid w:val="0051427E"/>
    <w:rsid w:val="00515E42"/>
    <w:rsid w:val="005224B9"/>
    <w:rsid w:val="00525DB9"/>
    <w:rsid w:val="00535EA1"/>
    <w:rsid w:val="00540166"/>
    <w:rsid w:val="005405C2"/>
    <w:rsid w:val="00540C7F"/>
    <w:rsid w:val="00545426"/>
    <w:rsid w:val="00550A00"/>
    <w:rsid w:val="00555DC5"/>
    <w:rsid w:val="00561757"/>
    <w:rsid w:val="0056195A"/>
    <w:rsid w:val="005621EF"/>
    <w:rsid w:val="0056409B"/>
    <w:rsid w:val="00564933"/>
    <w:rsid w:val="00564A14"/>
    <w:rsid w:val="005655E6"/>
    <w:rsid w:val="0056568B"/>
    <w:rsid w:val="005679DE"/>
    <w:rsid w:val="00571560"/>
    <w:rsid w:val="00572802"/>
    <w:rsid w:val="005741E3"/>
    <w:rsid w:val="005752DA"/>
    <w:rsid w:val="00576CE9"/>
    <w:rsid w:val="00580231"/>
    <w:rsid w:val="005856CC"/>
    <w:rsid w:val="00590A75"/>
    <w:rsid w:val="005914F5"/>
    <w:rsid w:val="0059258D"/>
    <w:rsid w:val="0059450C"/>
    <w:rsid w:val="005952CA"/>
    <w:rsid w:val="00597CA6"/>
    <w:rsid w:val="005A17C7"/>
    <w:rsid w:val="005A51AE"/>
    <w:rsid w:val="005A71DA"/>
    <w:rsid w:val="005C1D05"/>
    <w:rsid w:val="005D3447"/>
    <w:rsid w:val="005D344A"/>
    <w:rsid w:val="005D345E"/>
    <w:rsid w:val="005D3F86"/>
    <w:rsid w:val="005D51CB"/>
    <w:rsid w:val="005D7046"/>
    <w:rsid w:val="005E0C0A"/>
    <w:rsid w:val="005E17A9"/>
    <w:rsid w:val="005E370D"/>
    <w:rsid w:val="005E60DB"/>
    <w:rsid w:val="005E73C1"/>
    <w:rsid w:val="005F2F6E"/>
    <w:rsid w:val="005F43D8"/>
    <w:rsid w:val="005F54C4"/>
    <w:rsid w:val="0060164E"/>
    <w:rsid w:val="0060189E"/>
    <w:rsid w:val="00601CDF"/>
    <w:rsid w:val="0060293A"/>
    <w:rsid w:val="00604365"/>
    <w:rsid w:val="006112C7"/>
    <w:rsid w:val="00613835"/>
    <w:rsid w:val="006163FF"/>
    <w:rsid w:val="00624E94"/>
    <w:rsid w:val="00625E91"/>
    <w:rsid w:val="00626D5A"/>
    <w:rsid w:val="00627AA5"/>
    <w:rsid w:val="0063012B"/>
    <w:rsid w:val="0063593D"/>
    <w:rsid w:val="0064083A"/>
    <w:rsid w:val="00643E30"/>
    <w:rsid w:val="00653E4D"/>
    <w:rsid w:val="006546BD"/>
    <w:rsid w:val="00661668"/>
    <w:rsid w:val="006622EA"/>
    <w:rsid w:val="0066525A"/>
    <w:rsid w:val="006667B8"/>
    <w:rsid w:val="00670628"/>
    <w:rsid w:val="006722CF"/>
    <w:rsid w:val="0067475D"/>
    <w:rsid w:val="00675A4B"/>
    <w:rsid w:val="00680497"/>
    <w:rsid w:val="00680C45"/>
    <w:rsid w:val="00682D57"/>
    <w:rsid w:val="006850B8"/>
    <w:rsid w:val="00691E74"/>
    <w:rsid w:val="006923F4"/>
    <w:rsid w:val="006968DA"/>
    <w:rsid w:val="00696E97"/>
    <w:rsid w:val="00697B11"/>
    <w:rsid w:val="006A06AC"/>
    <w:rsid w:val="006A080C"/>
    <w:rsid w:val="006B2399"/>
    <w:rsid w:val="006B2F65"/>
    <w:rsid w:val="006B4614"/>
    <w:rsid w:val="006B6052"/>
    <w:rsid w:val="006C0237"/>
    <w:rsid w:val="006C1E93"/>
    <w:rsid w:val="006C46AE"/>
    <w:rsid w:val="006C7E67"/>
    <w:rsid w:val="006D51FB"/>
    <w:rsid w:val="006D593C"/>
    <w:rsid w:val="006D7620"/>
    <w:rsid w:val="006E1F3D"/>
    <w:rsid w:val="006E250D"/>
    <w:rsid w:val="006E260D"/>
    <w:rsid w:val="006E3650"/>
    <w:rsid w:val="006E3EFE"/>
    <w:rsid w:val="006E553E"/>
    <w:rsid w:val="006F39F0"/>
    <w:rsid w:val="00700788"/>
    <w:rsid w:val="0070302D"/>
    <w:rsid w:val="00703978"/>
    <w:rsid w:val="00705BB6"/>
    <w:rsid w:val="00706002"/>
    <w:rsid w:val="0070607D"/>
    <w:rsid w:val="00711133"/>
    <w:rsid w:val="00713E8A"/>
    <w:rsid w:val="007148A5"/>
    <w:rsid w:val="007175C7"/>
    <w:rsid w:val="00722F98"/>
    <w:rsid w:val="00723845"/>
    <w:rsid w:val="00724429"/>
    <w:rsid w:val="0072514D"/>
    <w:rsid w:val="00727E90"/>
    <w:rsid w:val="00732FA1"/>
    <w:rsid w:val="007357A3"/>
    <w:rsid w:val="0073648D"/>
    <w:rsid w:val="00742A17"/>
    <w:rsid w:val="00750B55"/>
    <w:rsid w:val="007533D1"/>
    <w:rsid w:val="00756F0C"/>
    <w:rsid w:val="007571AE"/>
    <w:rsid w:val="00760049"/>
    <w:rsid w:val="00761217"/>
    <w:rsid w:val="00762190"/>
    <w:rsid w:val="007647B7"/>
    <w:rsid w:val="00765CBE"/>
    <w:rsid w:val="00767D5B"/>
    <w:rsid w:val="00767F1A"/>
    <w:rsid w:val="00770A26"/>
    <w:rsid w:val="00770D95"/>
    <w:rsid w:val="00771B48"/>
    <w:rsid w:val="007722AB"/>
    <w:rsid w:val="0077620C"/>
    <w:rsid w:val="00777BC5"/>
    <w:rsid w:val="007800FA"/>
    <w:rsid w:val="00780A71"/>
    <w:rsid w:val="00783913"/>
    <w:rsid w:val="007844F0"/>
    <w:rsid w:val="00790371"/>
    <w:rsid w:val="0079092B"/>
    <w:rsid w:val="0079123A"/>
    <w:rsid w:val="00793F54"/>
    <w:rsid w:val="007959F8"/>
    <w:rsid w:val="007A1D03"/>
    <w:rsid w:val="007A1D5A"/>
    <w:rsid w:val="007A1F0E"/>
    <w:rsid w:val="007A4EC3"/>
    <w:rsid w:val="007A67DF"/>
    <w:rsid w:val="007B044C"/>
    <w:rsid w:val="007B05F7"/>
    <w:rsid w:val="007B3B12"/>
    <w:rsid w:val="007C0ED2"/>
    <w:rsid w:val="007C1ED3"/>
    <w:rsid w:val="007C300B"/>
    <w:rsid w:val="007C34BB"/>
    <w:rsid w:val="007C36B5"/>
    <w:rsid w:val="007D1F88"/>
    <w:rsid w:val="007D3CA6"/>
    <w:rsid w:val="007D6972"/>
    <w:rsid w:val="007E0CD4"/>
    <w:rsid w:val="007E2C64"/>
    <w:rsid w:val="007E49E0"/>
    <w:rsid w:val="007E7667"/>
    <w:rsid w:val="007F251C"/>
    <w:rsid w:val="007F261F"/>
    <w:rsid w:val="007F582B"/>
    <w:rsid w:val="007F7953"/>
    <w:rsid w:val="00800CF9"/>
    <w:rsid w:val="00803CDF"/>
    <w:rsid w:val="0080686B"/>
    <w:rsid w:val="008078F3"/>
    <w:rsid w:val="00811046"/>
    <w:rsid w:val="00814280"/>
    <w:rsid w:val="00814A0A"/>
    <w:rsid w:val="00815ADE"/>
    <w:rsid w:val="00822392"/>
    <w:rsid w:val="00833F20"/>
    <w:rsid w:val="00837190"/>
    <w:rsid w:val="008461BC"/>
    <w:rsid w:val="00850082"/>
    <w:rsid w:val="00852CA7"/>
    <w:rsid w:val="00853C88"/>
    <w:rsid w:val="00857D35"/>
    <w:rsid w:val="0086379A"/>
    <w:rsid w:val="0086396C"/>
    <w:rsid w:val="00864B4E"/>
    <w:rsid w:val="008670F4"/>
    <w:rsid w:val="00870006"/>
    <w:rsid w:val="0087080E"/>
    <w:rsid w:val="00874B27"/>
    <w:rsid w:val="0087569F"/>
    <w:rsid w:val="00882059"/>
    <w:rsid w:val="008905E2"/>
    <w:rsid w:val="0089164C"/>
    <w:rsid w:val="00895BBC"/>
    <w:rsid w:val="00897606"/>
    <w:rsid w:val="008A03C0"/>
    <w:rsid w:val="008A2C1E"/>
    <w:rsid w:val="008A4496"/>
    <w:rsid w:val="008A4FF6"/>
    <w:rsid w:val="008A5C11"/>
    <w:rsid w:val="008B1DFB"/>
    <w:rsid w:val="008B60BE"/>
    <w:rsid w:val="008B7049"/>
    <w:rsid w:val="008C1766"/>
    <w:rsid w:val="008C3A7A"/>
    <w:rsid w:val="008C644E"/>
    <w:rsid w:val="008D06F2"/>
    <w:rsid w:val="008D13C9"/>
    <w:rsid w:val="008D1C9E"/>
    <w:rsid w:val="008D1DEA"/>
    <w:rsid w:val="008D203B"/>
    <w:rsid w:val="008D3201"/>
    <w:rsid w:val="008E19DF"/>
    <w:rsid w:val="008E2380"/>
    <w:rsid w:val="008E4D9E"/>
    <w:rsid w:val="008E7132"/>
    <w:rsid w:val="008F0034"/>
    <w:rsid w:val="008F344B"/>
    <w:rsid w:val="008F3EA5"/>
    <w:rsid w:val="008F4B2B"/>
    <w:rsid w:val="008F5FFF"/>
    <w:rsid w:val="00900C82"/>
    <w:rsid w:val="00901D8D"/>
    <w:rsid w:val="00904297"/>
    <w:rsid w:val="009048D9"/>
    <w:rsid w:val="00904AAA"/>
    <w:rsid w:val="00904E0B"/>
    <w:rsid w:val="00904FFE"/>
    <w:rsid w:val="00911610"/>
    <w:rsid w:val="0091466D"/>
    <w:rsid w:val="0091600A"/>
    <w:rsid w:val="00916869"/>
    <w:rsid w:val="00922763"/>
    <w:rsid w:val="0092325D"/>
    <w:rsid w:val="00924AED"/>
    <w:rsid w:val="0093344F"/>
    <w:rsid w:val="00933531"/>
    <w:rsid w:val="009336C0"/>
    <w:rsid w:val="009351E9"/>
    <w:rsid w:val="00935F29"/>
    <w:rsid w:val="00937CA3"/>
    <w:rsid w:val="00940A0E"/>
    <w:rsid w:val="00942C89"/>
    <w:rsid w:val="00942E4D"/>
    <w:rsid w:val="00943930"/>
    <w:rsid w:val="00943C42"/>
    <w:rsid w:val="00944543"/>
    <w:rsid w:val="00944E06"/>
    <w:rsid w:val="0094551F"/>
    <w:rsid w:val="00951857"/>
    <w:rsid w:val="00953389"/>
    <w:rsid w:val="00955DB0"/>
    <w:rsid w:val="00956B5C"/>
    <w:rsid w:val="00960BEB"/>
    <w:rsid w:val="00964A00"/>
    <w:rsid w:val="00965216"/>
    <w:rsid w:val="009668E4"/>
    <w:rsid w:val="00967CDA"/>
    <w:rsid w:val="00967EC4"/>
    <w:rsid w:val="00974634"/>
    <w:rsid w:val="00976D0F"/>
    <w:rsid w:val="00981B2D"/>
    <w:rsid w:val="00982784"/>
    <w:rsid w:val="00983A96"/>
    <w:rsid w:val="009840A8"/>
    <w:rsid w:val="009879B2"/>
    <w:rsid w:val="00990746"/>
    <w:rsid w:val="00990F6D"/>
    <w:rsid w:val="00991E55"/>
    <w:rsid w:val="00992111"/>
    <w:rsid w:val="00992895"/>
    <w:rsid w:val="00994B81"/>
    <w:rsid w:val="009A0553"/>
    <w:rsid w:val="009A156E"/>
    <w:rsid w:val="009A1912"/>
    <w:rsid w:val="009A2CD3"/>
    <w:rsid w:val="009A35AF"/>
    <w:rsid w:val="009A407F"/>
    <w:rsid w:val="009A5EFA"/>
    <w:rsid w:val="009B17CE"/>
    <w:rsid w:val="009B3178"/>
    <w:rsid w:val="009B42FE"/>
    <w:rsid w:val="009B6ED6"/>
    <w:rsid w:val="009B7A2E"/>
    <w:rsid w:val="009C0374"/>
    <w:rsid w:val="009C283F"/>
    <w:rsid w:val="009C4558"/>
    <w:rsid w:val="009C6C80"/>
    <w:rsid w:val="009C6D92"/>
    <w:rsid w:val="009C7A58"/>
    <w:rsid w:val="009D1DB0"/>
    <w:rsid w:val="009D3365"/>
    <w:rsid w:val="009D6CDF"/>
    <w:rsid w:val="009D710C"/>
    <w:rsid w:val="009E0DD3"/>
    <w:rsid w:val="009E2B0E"/>
    <w:rsid w:val="009E3A2D"/>
    <w:rsid w:val="009E79EF"/>
    <w:rsid w:val="009F4B80"/>
    <w:rsid w:val="009F5C98"/>
    <w:rsid w:val="009F5EAD"/>
    <w:rsid w:val="009F6BE5"/>
    <w:rsid w:val="009F7F12"/>
    <w:rsid w:val="00A00A01"/>
    <w:rsid w:val="00A01C86"/>
    <w:rsid w:val="00A04EC5"/>
    <w:rsid w:val="00A05045"/>
    <w:rsid w:val="00A05946"/>
    <w:rsid w:val="00A14F34"/>
    <w:rsid w:val="00A157B9"/>
    <w:rsid w:val="00A160C7"/>
    <w:rsid w:val="00A16E8F"/>
    <w:rsid w:val="00A16E9D"/>
    <w:rsid w:val="00A208E5"/>
    <w:rsid w:val="00A21F61"/>
    <w:rsid w:val="00A2242F"/>
    <w:rsid w:val="00A246EA"/>
    <w:rsid w:val="00A25BD6"/>
    <w:rsid w:val="00A25D13"/>
    <w:rsid w:val="00A3529F"/>
    <w:rsid w:val="00A418BF"/>
    <w:rsid w:val="00A42B78"/>
    <w:rsid w:val="00A44C10"/>
    <w:rsid w:val="00A44EDA"/>
    <w:rsid w:val="00A5470C"/>
    <w:rsid w:val="00A56F81"/>
    <w:rsid w:val="00A573EE"/>
    <w:rsid w:val="00A57D2C"/>
    <w:rsid w:val="00A60795"/>
    <w:rsid w:val="00A65059"/>
    <w:rsid w:val="00A657E4"/>
    <w:rsid w:val="00A67AD4"/>
    <w:rsid w:val="00A728BB"/>
    <w:rsid w:val="00A74F1C"/>
    <w:rsid w:val="00A81782"/>
    <w:rsid w:val="00A82800"/>
    <w:rsid w:val="00A84AFA"/>
    <w:rsid w:val="00A851E8"/>
    <w:rsid w:val="00A91641"/>
    <w:rsid w:val="00A91DA7"/>
    <w:rsid w:val="00A92332"/>
    <w:rsid w:val="00AA2108"/>
    <w:rsid w:val="00AA2407"/>
    <w:rsid w:val="00AA5300"/>
    <w:rsid w:val="00AA59E1"/>
    <w:rsid w:val="00AA6A1A"/>
    <w:rsid w:val="00AB4C98"/>
    <w:rsid w:val="00AB5ADE"/>
    <w:rsid w:val="00AB62FE"/>
    <w:rsid w:val="00AC04F5"/>
    <w:rsid w:val="00AC2887"/>
    <w:rsid w:val="00AC315D"/>
    <w:rsid w:val="00AC435D"/>
    <w:rsid w:val="00AC71B5"/>
    <w:rsid w:val="00AC7A9A"/>
    <w:rsid w:val="00AD01AE"/>
    <w:rsid w:val="00AD04AB"/>
    <w:rsid w:val="00AD0639"/>
    <w:rsid w:val="00AD0DB5"/>
    <w:rsid w:val="00AD18E8"/>
    <w:rsid w:val="00AD7A34"/>
    <w:rsid w:val="00AE315B"/>
    <w:rsid w:val="00AE6ED1"/>
    <w:rsid w:val="00AF1DF9"/>
    <w:rsid w:val="00AF2FA5"/>
    <w:rsid w:val="00AF393E"/>
    <w:rsid w:val="00AF3A51"/>
    <w:rsid w:val="00AF3DDC"/>
    <w:rsid w:val="00AF518E"/>
    <w:rsid w:val="00AF6FC8"/>
    <w:rsid w:val="00AF71A4"/>
    <w:rsid w:val="00AF7EAA"/>
    <w:rsid w:val="00B006FA"/>
    <w:rsid w:val="00B03240"/>
    <w:rsid w:val="00B037D6"/>
    <w:rsid w:val="00B048F7"/>
    <w:rsid w:val="00B05987"/>
    <w:rsid w:val="00B07223"/>
    <w:rsid w:val="00B113B5"/>
    <w:rsid w:val="00B1241C"/>
    <w:rsid w:val="00B135F3"/>
    <w:rsid w:val="00B14740"/>
    <w:rsid w:val="00B17BC5"/>
    <w:rsid w:val="00B17CB1"/>
    <w:rsid w:val="00B224C4"/>
    <w:rsid w:val="00B2264D"/>
    <w:rsid w:val="00B348B2"/>
    <w:rsid w:val="00B349E0"/>
    <w:rsid w:val="00B37A0F"/>
    <w:rsid w:val="00B41DA8"/>
    <w:rsid w:val="00B54994"/>
    <w:rsid w:val="00B5593A"/>
    <w:rsid w:val="00B56965"/>
    <w:rsid w:val="00B610B9"/>
    <w:rsid w:val="00B61AC4"/>
    <w:rsid w:val="00B63355"/>
    <w:rsid w:val="00B64047"/>
    <w:rsid w:val="00B66E15"/>
    <w:rsid w:val="00B72FE7"/>
    <w:rsid w:val="00B744FC"/>
    <w:rsid w:val="00B76265"/>
    <w:rsid w:val="00B8109A"/>
    <w:rsid w:val="00B83E53"/>
    <w:rsid w:val="00B84CBF"/>
    <w:rsid w:val="00B85E08"/>
    <w:rsid w:val="00B87812"/>
    <w:rsid w:val="00B87AB2"/>
    <w:rsid w:val="00B93B2B"/>
    <w:rsid w:val="00B94D9D"/>
    <w:rsid w:val="00B94FC5"/>
    <w:rsid w:val="00BA0B14"/>
    <w:rsid w:val="00BA1107"/>
    <w:rsid w:val="00BA54BF"/>
    <w:rsid w:val="00BA650B"/>
    <w:rsid w:val="00BA6949"/>
    <w:rsid w:val="00BA6BF4"/>
    <w:rsid w:val="00BB1000"/>
    <w:rsid w:val="00BB4D94"/>
    <w:rsid w:val="00BB706D"/>
    <w:rsid w:val="00BC16BE"/>
    <w:rsid w:val="00BC21AD"/>
    <w:rsid w:val="00BC33A2"/>
    <w:rsid w:val="00BC5770"/>
    <w:rsid w:val="00BC589A"/>
    <w:rsid w:val="00BC74D9"/>
    <w:rsid w:val="00BD44A5"/>
    <w:rsid w:val="00BE1917"/>
    <w:rsid w:val="00BE2321"/>
    <w:rsid w:val="00BE280B"/>
    <w:rsid w:val="00BE3016"/>
    <w:rsid w:val="00BE308E"/>
    <w:rsid w:val="00BE62D1"/>
    <w:rsid w:val="00BF01EE"/>
    <w:rsid w:val="00BF5048"/>
    <w:rsid w:val="00BF702A"/>
    <w:rsid w:val="00BF78E4"/>
    <w:rsid w:val="00C02100"/>
    <w:rsid w:val="00C037F8"/>
    <w:rsid w:val="00C0448D"/>
    <w:rsid w:val="00C10500"/>
    <w:rsid w:val="00C11F79"/>
    <w:rsid w:val="00C1208A"/>
    <w:rsid w:val="00C1245B"/>
    <w:rsid w:val="00C1725A"/>
    <w:rsid w:val="00C17588"/>
    <w:rsid w:val="00C2000B"/>
    <w:rsid w:val="00C219E3"/>
    <w:rsid w:val="00C22AEE"/>
    <w:rsid w:val="00C24189"/>
    <w:rsid w:val="00C24E06"/>
    <w:rsid w:val="00C25A34"/>
    <w:rsid w:val="00C2654C"/>
    <w:rsid w:val="00C271A1"/>
    <w:rsid w:val="00C30546"/>
    <w:rsid w:val="00C352E9"/>
    <w:rsid w:val="00C36BBA"/>
    <w:rsid w:val="00C36EB6"/>
    <w:rsid w:val="00C41769"/>
    <w:rsid w:val="00C45B20"/>
    <w:rsid w:val="00C46145"/>
    <w:rsid w:val="00C50347"/>
    <w:rsid w:val="00C5069F"/>
    <w:rsid w:val="00C51DB1"/>
    <w:rsid w:val="00C53510"/>
    <w:rsid w:val="00C55A3A"/>
    <w:rsid w:val="00C56C15"/>
    <w:rsid w:val="00C61147"/>
    <w:rsid w:val="00C617FF"/>
    <w:rsid w:val="00C61E58"/>
    <w:rsid w:val="00C6348E"/>
    <w:rsid w:val="00C66BA6"/>
    <w:rsid w:val="00C707C3"/>
    <w:rsid w:val="00C7156E"/>
    <w:rsid w:val="00C76021"/>
    <w:rsid w:val="00C777BB"/>
    <w:rsid w:val="00C80BFB"/>
    <w:rsid w:val="00C80E13"/>
    <w:rsid w:val="00C80E3E"/>
    <w:rsid w:val="00C82B3A"/>
    <w:rsid w:val="00C838E3"/>
    <w:rsid w:val="00C83FF1"/>
    <w:rsid w:val="00C85D85"/>
    <w:rsid w:val="00C87B96"/>
    <w:rsid w:val="00C92BC8"/>
    <w:rsid w:val="00C9409E"/>
    <w:rsid w:val="00C968CB"/>
    <w:rsid w:val="00C97DA0"/>
    <w:rsid w:val="00CA3737"/>
    <w:rsid w:val="00CA4ED0"/>
    <w:rsid w:val="00CA5266"/>
    <w:rsid w:val="00CA586C"/>
    <w:rsid w:val="00CA5EC5"/>
    <w:rsid w:val="00CB1605"/>
    <w:rsid w:val="00CB2819"/>
    <w:rsid w:val="00CB310C"/>
    <w:rsid w:val="00CB52E8"/>
    <w:rsid w:val="00CB7070"/>
    <w:rsid w:val="00CC0479"/>
    <w:rsid w:val="00CC1CF7"/>
    <w:rsid w:val="00CC7450"/>
    <w:rsid w:val="00CD15A3"/>
    <w:rsid w:val="00CD18D2"/>
    <w:rsid w:val="00CD23F5"/>
    <w:rsid w:val="00CD295D"/>
    <w:rsid w:val="00CE3AD2"/>
    <w:rsid w:val="00CE42F0"/>
    <w:rsid w:val="00CE598A"/>
    <w:rsid w:val="00CE5F98"/>
    <w:rsid w:val="00CF113F"/>
    <w:rsid w:val="00CF4102"/>
    <w:rsid w:val="00CF4A28"/>
    <w:rsid w:val="00CF756A"/>
    <w:rsid w:val="00D012BA"/>
    <w:rsid w:val="00D0332B"/>
    <w:rsid w:val="00D03DB5"/>
    <w:rsid w:val="00D07560"/>
    <w:rsid w:val="00D076DF"/>
    <w:rsid w:val="00D115C5"/>
    <w:rsid w:val="00D11EA6"/>
    <w:rsid w:val="00D11FC6"/>
    <w:rsid w:val="00D12D41"/>
    <w:rsid w:val="00D16CD1"/>
    <w:rsid w:val="00D2002E"/>
    <w:rsid w:val="00D246ED"/>
    <w:rsid w:val="00D26722"/>
    <w:rsid w:val="00D31EDF"/>
    <w:rsid w:val="00D33A86"/>
    <w:rsid w:val="00D34AB9"/>
    <w:rsid w:val="00D35266"/>
    <w:rsid w:val="00D359A6"/>
    <w:rsid w:val="00D41B58"/>
    <w:rsid w:val="00D4292B"/>
    <w:rsid w:val="00D4794B"/>
    <w:rsid w:val="00D51037"/>
    <w:rsid w:val="00D51518"/>
    <w:rsid w:val="00D51951"/>
    <w:rsid w:val="00D533A0"/>
    <w:rsid w:val="00D53C2D"/>
    <w:rsid w:val="00D56953"/>
    <w:rsid w:val="00D56A5E"/>
    <w:rsid w:val="00D56C65"/>
    <w:rsid w:val="00D656DC"/>
    <w:rsid w:val="00D66490"/>
    <w:rsid w:val="00D67CA3"/>
    <w:rsid w:val="00D67E9F"/>
    <w:rsid w:val="00D72A54"/>
    <w:rsid w:val="00D74A10"/>
    <w:rsid w:val="00D750A5"/>
    <w:rsid w:val="00D75D36"/>
    <w:rsid w:val="00D76361"/>
    <w:rsid w:val="00D81ACD"/>
    <w:rsid w:val="00D9089A"/>
    <w:rsid w:val="00D90BBB"/>
    <w:rsid w:val="00D91CCE"/>
    <w:rsid w:val="00D92CD5"/>
    <w:rsid w:val="00D94281"/>
    <w:rsid w:val="00DA1364"/>
    <w:rsid w:val="00DA13B1"/>
    <w:rsid w:val="00DA30CC"/>
    <w:rsid w:val="00DA387B"/>
    <w:rsid w:val="00DA6DA4"/>
    <w:rsid w:val="00DB1F23"/>
    <w:rsid w:val="00DB2DFC"/>
    <w:rsid w:val="00DB478B"/>
    <w:rsid w:val="00DB7816"/>
    <w:rsid w:val="00DB7FF8"/>
    <w:rsid w:val="00DC1026"/>
    <w:rsid w:val="00DC1E82"/>
    <w:rsid w:val="00DC1F04"/>
    <w:rsid w:val="00DC25CD"/>
    <w:rsid w:val="00DC3D7D"/>
    <w:rsid w:val="00DC5BB4"/>
    <w:rsid w:val="00DC5C56"/>
    <w:rsid w:val="00DC6E65"/>
    <w:rsid w:val="00DD127F"/>
    <w:rsid w:val="00DD183E"/>
    <w:rsid w:val="00DD2987"/>
    <w:rsid w:val="00DD2A83"/>
    <w:rsid w:val="00DD47E1"/>
    <w:rsid w:val="00DD52C6"/>
    <w:rsid w:val="00DE2CED"/>
    <w:rsid w:val="00DE3CE8"/>
    <w:rsid w:val="00DE7776"/>
    <w:rsid w:val="00DF0E56"/>
    <w:rsid w:val="00DF1622"/>
    <w:rsid w:val="00DF6653"/>
    <w:rsid w:val="00DF6793"/>
    <w:rsid w:val="00E0008A"/>
    <w:rsid w:val="00E043B5"/>
    <w:rsid w:val="00E06E70"/>
    <w:rsid w:val="00E07C55"/>
    <w:rsid w:val="00E10F0A"/>
    <w:rsid w:val="00E144AA"/>
    <w:rsid w:val="00E14B25"/>
    <w:rsid w:val="00E15BFD"/>
    <w:rsid w:val="00E15C45"/>
    <w:rsid w:val="00E15F2B"/>
    <w:rsid w:val="00E17169"/>
    <w:rsid w:val="00E23E6B"/>
    <w:rsid w:val="00E244FA"/>
    <w:rsid w:val="00E24C1F"/>
    <w:rsid w:val="00E27172"/>
    <w:rsid w:val="00E318EF"/>
    <w:rsid w:val="00E344C3"/>
    <w:rsid w:val="00E3450B"/>
    <w:rsid w:val="00E40A69"/>
    <w:rsid w:val="00E431A8"/>
    <w:rsid w:val="00E4367A"/>
    <w:rsid w:val="00E44316"/>
    <w:rsid w:val="00E50533"/>
    <w:rsid w:val="00E5099C"/>
    <w:rsid w:val="00E6109E"/>
    <w:rsid w:val="00E6246A"/>
    <w:rsid w:val="00E63D5E"/>
    <w:rsid w:val="00E64765"/>
    <w:rsid w:val="00E70B81"/>
    <w:rsid w:val="00E7216A"/>
    <w:rsid w:val="00E748CB"/>
    <w:rsid w:val="00E75528"/>
    <w:rsid w:val="00E75614"/>
    <w:rsid w:val="00E75898"/>
    <w:rsid w:val="00E75972"/>
    <w:rsid w:val="00E76644"/>
    <w:rsid w:val="00E861E5"/>
    <w:rsid w:val="00E86594"/>
    <w:rsid w:val="00E865EE"/>
    <w:rsid w:val="00E874C1"/>
    <w:rsid w:val="00E87AEE"/>
    <w:rsid w:val="00E90297"/>
    <w:rsid w:val="00E904C9"/>
    <w:rsid w:val="00E90789"/>
    <w:rsid w:val="00E95639"/>
    <w:rsid w:val="00E95FA8"/>
    <w:rsid w:val="00E96A70"/>
    <w:rsid w:val="00E96F0C"/>
    <w:rsid w:val="00EA0325"/>
    <w:rsid w:val="00EA07A8"/>
    <w:rsid w:val="00EA5110"/>
    <w:rsid w:val="00EA5A70"/>
    <w:rsid w:val="00EA6394"/>
    <w:rsid w:val="00EA6E77"/>
    <w:rsid w:val="00EA7E82"/>
    <w:rsid w:val="00EB15B3"/>
    <w:rsid w:val="00EB236B"/>
    <w:rsid w:val="00EB36EE"/>
    <w:rsid w:val="00EB461D"/>
    <w:rsid w:val="00EB4D9E"/>
    <w:rsid w:val="00EC0011"/>
    <w:rsid w:val="00EC0379"/>
    <w:rsid w:val="00EC1D69"/>
    <w:rsid w:val="00EC4976"/>
    <w:rsid w:val="00EC5B8B"/>
    <w:rsid w:val="00ED169C"/>
    <w:rsid w:val="00ED3F97"/>
    <w:rsid w:val="00ED413D"/>
    <w:rsid w:val="00EE0C6B"/>
    <w:rsid w:val="00EE306C"/>
    <w:rsid w:val="00EE3926"/>
    <w:rsid w:val="00EE5A01"/>
    <w:rsid w:val="00EE61DC"/>
    <w:rsid w:val="00EE63C8"/>
    <w:rsid w:val="00EE77DD"/>
    <w:rsid w:val="00EF1ABE"/>
    <w:rsid w:val="00EF210E"/>
    <w:rsid w:val="00EF2BEB"/>
    <w:rsid w:val="00EF4096"/>
    <w:rsid w:val="00EF6FE8"/>
    <w:rsid w:val="00F000E6"/>
    <w:rsid w:val="00F00153"/>
    <w:rsid w:val="00F06888"/>
    <w:rsid w:val="00F06A8F"/>
    <w:rsid w:val="00F1098D"/>
    <w:rsid w:val="00F11716"/>
    <w:rsid w:val="00F14329"/>
    <w:rsid w:val="00F14CE2"/>
    <w:rsid w:val="00F156DC"/>
    <w:rsid w:val="00F30B85"/>
    <w:rsid w:val="00F330E2"/>
    <w:rsid w:val="00F333BC"/>
    <w:rsid w:val="00F35632"/>
    <w:rsid w:val="00F36773"/>
    <w:rsid w:val="00F372CB"/>
    <w:rsid w:val="00F42438"/>
    <w:rsid w:val="00F4246A"/>
    <w:rsid w:val="00F44315"/>
    <w:rsid w:val="00F45E61"/>
    <w:rsid w:val="00F47F1C"/>
    <w:rsid w:val="00F55E6A"/>
    <w:rsid w:val="00F56E49"/>
    <w:rsid w:val="00F57FA2"/>
    <w:rsid w:val="00F63549"/>
    <w:rsid w:val="00F64FB4"/>
    <w:rsid w:val="00F66E11"/>
    <w:rsid w:val="00F726C9"/>
    <w:rsid w:val="00F72C62"/>
    <w:rsid w:val="00F73396"/>
    <w:rsid w:val="00F73BC7"/>
    <w:rsid w:val="00F74513"/>
    <w:rsid w:val="00F75DE4"/>
    <w:rsid w:val="00F76DAE"/>
    <w:rsid w:val="00F77A1E"/>
    <w:rsid w:val="00F82B92"/>
    <w:rsid w:val="00F87B39"/>
    <w:rsid w:val="00F87FEA"/>
    <w:rsid w:val="00F932A8"/>
    <w:rsid w:val="00F935AB"/>
    <w:rsid w:val="00F95324"/>
    <w:rsid w:val="00F95B40"/>
    <w:rsid w:val="00FA0910"/>
    <w:rsid w:val="00FA0FD0"/>
    <w:rsid w:val="00FA2D15"/>
    <w:rsid w:val="00FA3D5E"/>
    <w:rsid w:val="00FA41BC"/>
    <w:rsid w:val="00FA4D1F"/>
    <w:rsid w:val="00FA6D51"/>
    <w:rsid w:val="00FB3F36"/>
    <w:rsid w:val="00FB7650"/>
    <w:rsid w:val="00FC0B8D"/>
    <w:rsid w:val="00FC660A"/>
    <w:rsid w:val="00FD26D4"/>
    <w:rsid w:val="00FD2EE4"/>
    <w:rsid w:val="00FD3F64"/>
    <w:rsid w:val="00FD52D1"/>
    <w:rsid w:val="00FD57E3"/>
    <w:rsid w:val="00FE0FAA"/>
    <w:rsid w:val="00FE668D"/>
    <w:rsid w:val="00FE678C"/>
    <w:rsid w:val="00FE70DD"/>
    <w:rsid w:val="00FF1AF8"/>
    <w:rsid w:val="00FF2625"/>
    <w:rsid w:val="00FF373C"/>
    <w:rsid w:val="00FF5E67"/>
    <w:rsid w:val="0E0864A2"/>
    <w:rsid w:val="1D399117"/>
    <w:rsid w:val="2021D937"/>
    <w:rsid w:val="257D23F2"/>
    <w:rsid w:val="25AC35BA"/>
    <w:rsid w:val="27D07E89"/>
    <w:rsid w:val="2C0830B8"/>
    <w:rsid w:val="35103381"/>
    <w:rsid w:val="3BE2BE55"/>
    <w:rsid w:val="4DC2AD1C"/>
    <w:rsid w:val="54CDFB0A"/>
    <w:rsid w:val="568573AF"/>
    <w:rsid w:val="5E8C1603"/>
    <w:rsid w:val="61F05546"/>
    <w:rsid w:val="623F12F5"/>
    <w:rsid w:val="669907C3"/>
    <w:rsid w:val="67577B07"/>
    <w:rsid w:val="6B4CF795"/>
    <w:rsid w:val="6F876B12"/>
    <w:rsid w:val="78213E4B"/>
    <w:rsid w:val="7A538C63"/>
    <w:rsid w:val="7F321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771FC8"/>
  <w14:defaultImageDpi w14:val="300"/>
  <w15:docId w15:val="{2C1028CF-C3CF-4512-9A37-C24DD858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9E0"/>
    <w:pPr>
      <w:spacing w:after="200" w:line="276" w:lineRule="auto"/>
    </w:pPr>
    <w:rPr>
      <w:rFonts w:eastAsiaTheme="minorHAnsi"/>
      <w:sz w:val="22"/>
      <w:szCs w:val="22"/>
      <w:lang w:val="en-NZ"/>
    </w:rPr>
  </w:style>
  <w:style w:type="paragraph" w:styleId="Heading1">
    <w:name w:val="heading 1"/>
    <w:basedOn w:val="Normal"/>
    <w:next w:val="Normal"/>
    <w:link w:val="Heading1Char"/>
    <w:uiPriority w:val="9"/>
    <w:qFormat/>
    <w:rsid w:val="00FF5E67"/>
    <w:pPr>
      <w:keepNext/>
      <w:keepLines/>
      <w:spacing w:before="480"/>
      <w:outlineLvl w:val="0"/>
    </w:pPr>
    <w:rPr>
      <w:rFonts w:asciiTheme="majorHAnsi" w:eastAsiaTheme="majorEastAsia" w:hAnsiTheme="majorHAnsi" w:cstheme="majorBidi"/>
      <w:b/>
      <w:bCs/>
      <w:color w:val="3B3C3F"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6EE"/>
    <w:pPr>
      <w:tabs>
        <w:tab w:val="center" w:pos="4320"/>
        <w:tab w:val="right" w:pos="8640"/>
      </w:tabs>
    </w:pPr>
  </w:style>
  <w:style w:type="character" w:customStyle="1" w:styleId="HeaderChar">
    <w:name w:val="Header Char"/>
    <w:basedOn w:val="DefaultParagraphFont"/>
    <w:link w:val="Header"/>
    <w:uiPriority w:val="99"/>
    <w:rsid w:val="00EB36EE"/>
  </w:style>
  <w:style w:type="paragraph" w:styleId="Footer">
    <w:name w:val="footer"/>
    <w:basedOn w:val="Normal"/>
    <w:link w:val="FooterChar"/>
    <w:uiPriority w:val="99"/>
    <w:unhideWhenUsed/>
    <w:rsid w:val="00EB36EE"/>
    <w:pPr>
      <w:tabs>
        <w:tab w:val="center" w:pos="4320"/>
        <w:tab w:val="right" w:pos="8640"/>
      </w:tabs>
    </w:pPr>
  </w:style>
  <w:style w:type="character" w:customStyle="1" w:styleId="FooterChar">
    <w:name w:val="Footer Char"/>
    <w:basedOn w:val="DefaultParagraphFont"/>
    <w:link w:val="Footer"/>
    <w:uiPriority w:val="99"/>
    <w:rsid w:val="00EB36EE"/>
  </w:style>
  <w:style w:type="paragraph" w:styleId="BalloonText">
    <w:name w:val="Balloon Text"/>
    <w:basedOn w:val="Normal"/>
    <w:link w:val="BalloonTextChar"/>
    <w:uiPriority w:val="99"/>
    <w:semiHidden/>
    <w:unhideWhenUsed/>
    <w:rsid w:val="00EB36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36EE"/>
    <w:rPr>
      <w:rFonts w:ascii="Lucida Grande" w:hAnsi="Lucida Grande" w:cs="Lucida Grande"/>
      <w:sz w:val="18"/>
      <w:szCs w:val="18"/>
    </w:rPr>
  </w:style>
  <w:style w:type="table" w:styleId="TableGrid">
    <w:name w:val="Table Grid"/>
    <w:basedOn w:val="TableNormal"/>
    <w:uiPriority w:val="59"/>
    <w:rsid w:val="00FF5E67"/>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64765"/>
    <w:pPr>
      <w:numPr>
        <w:numId w:val="1"/>
      </w:numPr>
      <w:contextualSpacing/>
    </w:pPr>
  </w:style>
  <w:style w:type="paragraph" w:customStyle="1" w:styleId="Body">
    <w:name w:val="Body"/>
    <w:basedOn w:val="Normal"/>
    <w:uiPriority w:val="99"/>
    <w:rsid w:val="00E64765"/>
    <w:pPr>
      <w:widowControl w:val="0"/>
      <w:autoSpaceDE w:val="0"/>
      <w:autoSpaceDN w:val="0"/>
      <w:adjustRightInd w:val="0"/>
      <w:spacing w:line="288" w:lineRule="auto"/>
      <w:textAlignment w:val="center"/>
    </w:pPr>
    <w:rPr>
      <w:rFonts w:ascii="MuseoSans-300" w:hAnsi="MuseoSans-300" w:cs="MuseoSans-300"/>
      <w:color w:val="58585B"/>
      <w:sz w:val="16"/>
      <w:szCs w:val="16"/>
    </w:rPr>
  </w:style>
  <w:style w:type="character" w:customStyle="1" w:styleId="BodyBold">
    <w:name w:val="Body Bold"/>
    <w:uiPriority w:val="99"/>
    <w:rsid w:val="00E64765"/>
    <w:rPr>
      <w:rFonts w:ascii="MuseoSans-900" w:hAnsi="MuseoSans-900" w:cs="MuseoSans-900"/>
    </w:rPr>
  </w:style>
  <w:style w:type="character" w:styleId="Hyperlink">
    <w:name w:val="Hyperlink"/>
    <w:basedOn w:val="DefaultParagraphFont"/>
    <w:uiPriority w:val="99"/>
    <w:unhideWhenUsed/>
    <w:rsid w:val="00C1208A"/>
    <w:rPr>
      <w:color w:val="D0D0CE" w:themeColor="hyperlink"/>
      <w:u w:val="single"/>
    </w:rPr>
  </w:style>
  <w:style w:type="paragraph" w:styleId="TOC1">
    <w:name w:val="toc 1"/>
    <w:basedOn w:val="Normal"/>
    <w:next w:val="Normal"/>
    <w:autoRedefine/>
    <w:uiPriority w:val="39"/>
    <w:unhideWhenUsed/>
    <w:rsid w:val="00FF5E67"/>
    <w:pPr>
      <w:spacing w:before="120"/>
    </w:pPr>
    <w:rPr>
      <w:b/>
    </w:rPr>
  </w:style>
  <w:style w:type="paragraph" w:styleId="TOC2">
    <w:name w:val="toc 2"/>
    <w:basedOn w:val="Normal"/>
    <w:next w:val="Normal"/>
    <w:autoRedefine/>
    <w:uiPriority w:val="39"/>
    <w:unhideWhenUsed/>
    <w:rsid w:val="00FF5E67"/>
    <w:pPr>
      <w:ind w:left="240"/>
    </w:pPr>
    <w:rPr>
      <w:b/>
    </w:rPr>
  </w:style>
  <w:style w:type="paragraph" w:styleId="TOC3">
    <w:name w:val="toc 3"/>
    <w:basedOn w:val="Normal"/>
    <w:next w:val="Normal"/>
    <w:autoRedefine/>
    <w:uiPriority w:val="39"/>
    <w:unhideWhenUsed/>
    <w:rsid w:val="00FF5E67"/>
    <w:pPr>
      <w:ind w:left="480"/>
    </w:pPr>
  </w:style>
  <w:style w:type="paragraph" w:styleId="TOC4">
    <w:name w:val="toc 4"/>
    <w:basedOn w:val="Normal"/>
    <w:next w:val="Normal"/>
    <w:autoRedefine/>
    <w:uiPriority w:val="39"/>
    <w:unhideWhenUsed/>
    <w:rsid w:val="00FF5E67"/>
    <w:pPr>
      <w:ind w:left="720"/>
    </w:pPr>
    <w:rPr>
      <w:sz w:val="20"/>
      <w:szCs w:val="20"/>
    </w:rPr>
  </w:style>
  <w:style w:type="paragraph" w:styleId="TOC5">
    <w:name w:val="toc 5"/>
    <w:basedOn w:val="Normal"/>
    <w:next w:val="Normal"/>
    <w:autoRedefine/>
    <w:uiPriority w:val="39"/>
    <w:unhideWhenUsed/>
    <w:rsid w:val="00FF5E67"/>
    <w:pPr>
      <w:ind w:left="960"/>
    </w:pPr>
    <w:rPr>
      <w:sz w:val="20"/>
      <w:szCs w:val="20"/>
    </w:rPr>
  </w:style>
  <w:style w:type="paragraph" w:styleId="TOC6">
    <w:name w:val="toc 6"/>
    <w:basedOn w:val="Normal"/>
    <w:next w:val="Normal"/>
    <w:autoRedefine/>
    <w:uiPriority w:val="39"/>
    <w:unhideWhenUsed/>
    <w:rsid w:val="00FF5E67"/>
    <w:pPr>
      <w:ind w:left="1200"/>
    </w:pPr>
    <w:rPr>
      <w:sz w:val="20"/>
      <w:szCs w:val="20"/>
    </w:rPr>
  </w:style>
  <w:style w:type="paragraph" w:styleId="TOC7">
    <w:name w:val="toc 7"/>
    <w:basedOn w:val="Normal"/>
    <w:next w:val="Normal"/>
    <w:autoRedefine/>
    <w:uiPriority w:val="39"/>
    <w:unhideWhenUsed/>
    <w:rsid w:val="00FF5E67"/>
    <w:pPr>
      <w:ind w:left="1440"/>
    </w:pPr>
    <w:rPr>
      <w:sz w:val="20"/>
      <w:szCs w:val="20"/>
    </w:rPr>
  </w:style>
  <w:style w:type="paragraph" w:styleId="TOC8">
    <w:name w:val="toc 8"/>
    <w:basedOn w:val="Normal"/>
    <w:next w:val="Normal"/>
    <w:autoRedefine/>
    <w:uiPriority w:val="39"/>
    <w:unhideWhenUsed/>
    <w:rsid w:val="00FF5E67"/>
    <w:pPr>
      <w:ind w:left="1680"/>
    </w:pPr>
    <w:rPr>
      <w:sz w:val="20"/>
      <w:szCs w:val="20"/>
    </w:rPr>
  </w:style>
  <w:style w:type="paragraph" w:styleId="TOC9">
    <w:name w:val="toc 9"/>
    <w:basedOn w:val="Normal"/>
    <w:next w:val="Normal"/>
    <w:autoRedefine/>
    <w:uiPriority w:val="39"/>
    <w:unhideWhenUsed/>
    <w:rsid w:val="00FF5E67"/>
    <w:pPr>
      <w:ind w:left="1920"/>
    </w:pPr>
    <w:rPr>
      <w:sz w:val="20"/>
      <w:szCs w:val="20"/>
    </w:rPr>
  </w:style>
  <w:style w:type="character" w:customStyle="1" w:styleId="Heading1Char">
    <w:name w:val="Heading 1 Char"/>
    <w:basedOn w:val="DefaultParagraphFont"/>
    <w:link w:val="Heading1"/>
    <w:uiPriority w:val="9"/>
    <w:rsid w:val="00FF5E67"/>
    <w:rPr>
      <w:rFonts w:asciiTheme="majorHAnsi" w:eastAsiaTheme="majorEastAsia" w:hAnsiTheme="majorHAnsi" w:cstheme="majorBidi"/>
      <w:b/>
      <w:bCs/>
      <w:color w:val="3B3C3F" w:themeColor="accent1" w:themeShade="B5"/>
      <w:sz w:val="32"/>
      <w:szCs w:val="32"/>
    </w:rPr>
  </w:style>
  <w:style w:type="paragraph" w:styleId="TOCHeading">
    <w:name w:val="TOC Heading"/>
    <w:basedOn w:val="Heading1"/>
    <w:next w:val="Normal"/>
    <w:uiPriority w:val="39"/>
    <w:unhideWhenUsed/>
    <w:qFormat/>
    <w:rsid w:val="00FF5E67"/>
    <w:pPr>
      <w:outlineLvl w:val="9"/>
    </w:pPr>
    <w:rPr>
      <w:color w:val="3E4043" w:themeColor="accent1" w:themeShade="BF"/>
      <w:sz w:val="28"/>
      <w:szCs w:val="28"/>
    </w:rPr>
  </w:style>
  <w:style w:type="paragraph" w:customStyle="1" w:styleId="Keyfactsheader">
    <w:name w:val="Key facts header"/>
    <w:basedOn w:val="Normal"/>
    <w:uiPriority w:val="99"/>
    <w:rsid w:val="00EF4096"/>
    <w:pPr>
      <w:widowControl w:val="0"/>
      <w:autoSpaceDE w:val="0"/>
      <w:autoSpaceDN w:val="0"/>
      <w:adjustRightInd w:val="0"/>
      <w:spacing w:line="360" w:lineRule="atLeast"/>
      <w:textAlignment w:val="center"/>
    </w:pPr>
    <w:rPr>
      <w:rFonts w:ascii="MuseoSans-700" w:hAnsi="MuseoSans-700" w:cs="MuseoSans-700"/>
      <w:color w:val="53565A"/>
      <w:sz w:val="28"/>
      <w:szCs w:val="28"/>
    </w:rPr>
  </w:style>
  <w:style w:type="paragraph" w:customStyle="1" w:styleId="bulletpoints">
    <w:name w:val="bullet points"/>
    <w:basedOn w:val="Body"/>
    <w:uiPriority w:val="99"/>
    <w:rsid w:val="00EF4096"/>
    <w:pPr>
      <w:spacing w:line="260" w:lineRule="atLeast"/>
      <w:ind w:left="283" w:hanging="283"/>
    </w:pPr>
    <w:rPr>
      <w:rFonts w:ascii="MuseoSans-100" w:hAnsi="MuseoSans-100" w:cs="MuseoSans-100"/>
      <w:color w:val="000000"/>
      <w:sz w:val="20"/>
      <w:szCs w:val="20"/>
    </w:rPr>
  </w:style>
  <w:style w:type="paragraph" w:styleId="ListParagraph">
    <w:name w:val="List Paragraph"/>
    <w:basedOn w:val="Normal"/>
    <w:uiPriority w:val="34"/>
    <w:qFormat/>
    <w:rsid w:val="00EF4096"/>
    <w:pPr>
      <w:ind w:left="720"/>
      <w:contextualSpacing/>
    </w:pPr>
  </w:style>
  <w:style w:type="character" w:styleId="FollowedHyperlink">
    <w:name w:val="FollowedHyperlink"/>
    <w:basedOn w:val="DefaultParagraphFont"/>
    <w:uiPriority w:val="99"/>
    <w:semiHidden/>
    <w:unhideWhenUsed/>
    <w:rsid w:val="00767D5B"/>
    <w:rPr>
      <w:color w:val="00BFD7" w:themeColor="followedHyperlink"/>
      <w:u w:val="single"/>
    </w:rPr>
  </w:style>
  <w:style w:type="paragraph" w:customStyle="1" w:styleId="AgendaH1">
    <w:name w:val="AgendaH1"/>
    <w:basedOn w:val="Normal"/>
    <w:qFormat/>
    <w:rsid w:val="00EE3926"/>
    <w:pPr>
      <w:framePr w:hSpace="180" w:wrap="around" w:vAnchor="page" w:hAnchor="text" w:xAlign="center" w:y="2629"/>
      <w:widowControl w:val="0"/>
      <w:autoSpaceDE w:val="0"/>
      <w:autoSpaceDN w:val="0"/>
      <w:adjustRightInd w:val="0"/>
      <w:spacing w:line="360" w:lineRule="atLeast"/>
      <w:textAlignment w:val="center"/>
    </w:pPr>
    <w:rPr>
      <w:rFonts w:cs="MuseoSans-700"/>
      <w:b/>
      <w:color w:val="53565A"/>
      <w:sz w:val="20"/>
    </w:rPr>
  </w:style>
  <w:style w:type="table" w:styleId="LightShading-Accent2">
    <w:name w:val="Light Shading Accent 2"/>
    <w:basedOn w:val="TableNormal"/>
    <w:uiPriority w:val="60"/>
    <w:rsid w:val="0025034A"/>
    <w:rPr>
      <w:color w:val="9D9D98" w:themeColor="accent2" w:themeShade="BF"/>
    </w:rPr>
    <w:tblPr>
      <w:tblStyleRowBandSize w:val="1"/>
      <w:tblStyleColBandSize w:val="1"/>
      <w:tblBorders>
        <w:top w:val="single" w:sz="8" w:space="0" w:color="D0D0CE" w:themeColor="accent2"/>
        <w:bottom w:val="single" w:sz="8" w:space="0" w:color="D0D0CE" w:themeColor="accent2"/>
      </w:tblBorders>
    </w:tblPr>
    <w:tblStylePr w:type="firstRow">
      <w:pPr>
        <w:spacing w:before="0" w:after="0" w:line="240" w:lineRule="auto"/>
      </w:pPr>
      <w:rPr>
        <w:b/>
        <w:bCs/>
      </w:rPr>
      <w:tblPr/>
      <w:tcPr>
        <w:tcBorders>
          <w:top w:val="single" w:sz="8" w:space="0" w:color="D0D0CE" w:themeColor="accent2"/>
          <w:left w:val="nil"/>
          <w:bottom w:val="single" w:sz="8" w:space="0" w:color="D0D0CE" w:themeColor="accent2"/>
          <w:right w:val="nil"/>
          <w:insideH w:val="nil"/>
          <w:insideV w:val="nil"/>
        </w:tcBorders>
      </w:tcPr>
    </w:tblStylePr>
    <w:tblStylePr w:type="lastRow">
      <w:pPr>
        <w:spacing w:before="0" w:after="0" w:line="240" w:lineRule="auto"/>
      </w:pPr>
      <w:rPr>
        <w:b/>
        <w:bCs/>
      </w:rPr>
      <w:tblPr/>
      <w:tcPr>
        <w:tcBorders>
          <w:top w:val="single" w:sz="8" w:space="0" w:color="D0D0CE" w:themeColor="accent2"/>
          <w:left w:val="nil"/>
          <w:bottom w:val="single" w:sz="8" w:space="0" w:color="D0D0C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F2" w:themeFill="accent2" w:themeFillTint="3F"/>
      </w:tcPr>
    </w:tblStylePr>
    <w:tblStylePr w:type="band1Horz">
      <w:tblPr/>
      <w:tcPr>
        <w:tcBorders>
          <w:left w:val="nil"/>
          <w:right w:val="nil"/>
          <w:insideH w:val="nil"/>
          <w:insideV w:val="nil"/>
        </w:tcBorders>
        <w:shd w:val="clear" w:color="auto" w:fill="F3F3F2" w:themeFill="accent2" w:themeFillTint="3F"/>
      </w:tcPr>
    </w:tblStylePr>
  </w:style>
  <w:style w:type="table" w:styleId="LightShading-Accent5">
    <w:name w:val="Light Shading Accent 5"/>
    <w:basedOn w:val="TableNormal"/>
    <w:uiPriority w:val="60"/>
    <w:rsid w:val="0025034A"/>
    <w:rPr>
      <w:color w:val="5E6267" w:themeColor="accent5" w:themeShade="BF"/>
    </w:rPr>
    <w:tblPr>
      <w:tblStyleRowBandSize w:val="1"/>
      <w:tblStyleColBandSize w:val="1"/>
      <w:tblBorders>
        <w:top w:val="single" w:sz="8" w:space="0" w:color="7E838A" w:themeColor="accent5"/>
        <w:bottom w:val="single" w:sz="8" w:space="0" w:color="7E838A" w:themeColor="accent5"/>
      </w:tblBorders>
    </w:tblPr>
    <w:tblStylePr w:type="firstRow">
      <w:pPr>
        <w:spacing w:before="0" w:after="0" w:line="240" w:lineRule="auto"/>
      </w:pPr>
      <w:rPr>
        <w:b/>
        <w:bCs/>
      </w:rPr>
      <w:tblPr/>
      <w:tcPr>
        <w:tcBorders>
          <w:top w:val="single" w:sz="8" w:space="0" w:color="7E838A" w:themeColor="accent5"/>
          <w:left w:val="nil"/>
          <w:bottom w:val="single" w:sz="8" w:space="0" w:color="7E838A" w:themeColor="accent5"/>
          <w:right w:val="nil"/>
          <w:insideH w:val="nil"/>
          <w:insideV w:val="nil"/>
        </w:tcBorders>
      </w:tcPr>
    </w:tblStylePr>
    <w:tblStylePr w:type="lastRow">
      <w:pPr>
        <w:spacing w:before="0" w:after="0" w:line="240" w:lineRule="auto"/>
      </w:pPr>
      <w:rPr>
        <w:b/>
        <w:bCs/>
      </w:rPr>
      <w:tblPr/>
      <w:tcPr>
        <w:tcBorders>
          <w:top w:val="single" w:sz="8" w:space="0" w:color="7E838A" w:themeColor="accent5"/>
          <w:left w:val="nil"/>
          <w:bottom w:val="single" w:sz="8" w:space="0" w:color="7E838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0E2" w:themeFill="accent5" w:themeFillTint="3F"/>
      </w:tcPr>
    </w:tblStylePr>
    <w:tblStylePr w:type="band1Horz">
      <w:tblPr/>
      <w:tcPr>
        <w:tcBorders>
          <w:left w:val="nil"/>
          <w:right w:val="nil"/>
          <w:insideH w:val="nil"/>
          <w:insideV w:val="nil"/>
        </w:tcBorders>
        <w:shd w:val="clear" w:color="auto" w:fill="DFE0E2" w:themeFill="accent5" w:themeFillTint="3F"/>
      </w:tcPr>
    </w:tblStylePr>
  </w:style>
  <w:style w:type="table" w:styleId="LightGrid-Accent2">
    <w:name w:val="Light Grid Accent 2"/>
    <w:basedOn w:val="TableNormal"/>
    <w:uiPriority w:val="62"/>
    <w:rsid w:val="00EE3926"/>
    <w:tblPr>
      <w:tblStyleRowBandSize w:val="1"/>
      <w:tblStyleColBandSize w:val="1"/>
      <w:tblBorders>
        <w:top w:val="single" w:sz="8" w:space="0" w:color="D0D0CE" w:themeColor="accent2"/>
        <w:left w:val="single" w:sz="8" w:space="0" w:color="D0D0CE" w:themeColor="accent2"/>
        <w:bottom w:val="single" w:sz="8" w:space="0" w:color="D0D0CE" w:themeColor="accent2"/>
        <w:right w:val="single" w:sz="8" w:space="0" w:color="D0D0CE" w:themeColor="accent2"/>
        <w:insideH w:val="single" w:sz="8" w:space="0" w:color="D0D0CE" w:themeColor="accent2"/>
        <w:insideV w:val="single" w:sz="8" w:space="0" w:color="D0D0C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D0CE" w:themeColor="accent2"/>
          <w:left w:val="single" w:sz="8" w:space="0" w:color="D0D0CE" w:themeColor="accent2"/>
          <w:bottom w:val="single" w:sz="18" w:space="0" w:color="D0D0CE" w:themeColor="accent2"/>
          <w:right w:val="single" w:sz="8" w:space="0" w:color="D0D0CE" w:themeColor="accent2"/>
          <w:insideH w:val="nil"/>
          <w:insideV w:val="single" w:sz="8" w:space="0" w:color="D0D0C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0CE" w:themeColor="accent2"/>
          <w:left w:val="single" w:sz="8" w:space="0" w:color="D0D0CE" w:themeColor="accent2"/>
          <w:bottom w:val="single" w:sz="8" w:space="0" w:color="D0D0CE" w:themeColor="accent2"/>
          <w:right w:val="single" w:sz="8" w:space="0" w:color="D0D0CE" w:themeColor="accent2"/>
          <w:insideH w:val="nil"/>
          <w:insideV w:val="single" w:sz="8" w:space="0" w:color="D0D0C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0CE" w:themeColor="accent2"/>
          <w:left w:val="single" w:sz="8" w:space="0" w:color="D0D0CE" w:themeColor="accent2"/>
          <w:bottom w:val="single" w:sz="8" w:space="0" w:color="D0D0CE" w:themeColor="accent2"/>
          <w:right w:val="single" w:sz="8" w:space="0" w:color="D0D0CE" w:themeColor="accent2"/>
        </w:tcBorders>
      </w:tcPr>
    </w:tblStylePr>
    <w:tblStylePr w:type="band1Vert">
      <w:tblPr/>
      <w:tcPr>
        <w:tcBorders>
          <w:top w:val="single" w:sz="8" w:space="0" w:color="D0D0CE" w:themeColor="accent2"/>
          <w:left w:val="single" w:sz="8" w:space="0" w:color="D0D0CE" w:themeColor="accent2"/>
          <w:bottom w:val="single" w:sz="8" w:space="0" w:color="D0D0CE" w:themeColor="accent2"/>
          <w:right w:val="single" w:sz="8" w:space="0" w:color="D0D0CE" w:themeColor="accent2"/>
        </w:tcBorders>
        <w:shd w:val="clear" w:color="auto" w:fill="F3F3F2" w:themeFill="accent2" w:themeFillTint="3F"/>
      </w:tcPr>
    </w:tblStylePr>
    <w:tblStylePr w:type="band1Horz">
      <w:tblPr/>
      <w:tcPr>
        <w:tcBorders>
          <w:top w:val="single" w:sz="8" w:space="0" w:color="D0D0CE" w:themeColor="accent2"/>
          <w:left w:val="single" w:sz="8" w:space="0" w:color="D0D0CE" w:themeColor="accent2"/>
          <w:bottom w:val="single" w:sz="8" w:space="0" w:color="D0D0CE" w:themeColor="accent2"/>
          <w:right w:val="single" w:sz="8" w:space="0" w:color="D0D0CE" w:themeColor="accent2"/>
          <w:insideV w:val="single" w:sz="8" w:space="0" w:color="D0D0CE" w:themeColor="accent2"/>
        </w:tcBorders>
        <w:shd w:val="clear" w:color="auto" w:fill="F3F3F2" w:themeFill="accent2" w:themeFillTint="3F"/>
      </w:tcPr>
    </w:tblStylePr>
    <w:tblStylePr w:type="band2Horz">
      <w:tblPr/>
      <w:tcPr>
        <w:tcBorders>
          <w:top w:val="single" w:sz="8" w:space="0" w:color="D0D0CE" w:themeColor="accent2"/>
          <w:left w:val="single" w:sz="8" w:space="0" w:color="D0D0CE" w:themeColor="accent2"/>
          <w:bottom w:val="single" w:sz="8" w:space="0" w:color="D0D0CE" w:themeColor="accent2"/>
          <w:right w:val="single" w:sz="8" w:space="0" w:color="D0D0CE" w:themeColor="accent2"/>
          <w:insideV w:val="single" w:sz="8" w:space="0" w:color="D0D0CE" w:themeColor="accent2"/>
        </w:tcBorders>
      </w:tcPr>
    </w:tblStylePr>
  </w:style>
  <w:style w:type="paragraph" w:customStyle="1" w:styleId="AgendaBody">
    <w:name w:val="Agenda Body"/>
    <w:basedOn w:val="AgendaH1"/>
    <w:qFormat/>
    <w:rsid w:val="00EE3926"/>
    <w:pPr>
      <w:framePr w:wrap="around"/>
    </w:pPr>
    <w:rPr>
      <w:b w:val="0"/>
    </w:rPr>
  </w:style>
  <w:style w:type="table" w:styleId="LightList-Accent2">
    <w:name w:val="Light List Accent 2"/>
    <w:basedOn w:val="TableNormal"/>
    <w:uiPriority w:val="61"/>
    <w:rsid w:val="00EE3926"/>
    <w:tblPr>
      <w:tblStyleRowBandSize w:val="1"/>
      <w:tblStyleColBandSize w:val="1"/>
      <w:tblBorders>
        <w:top w:val="single" w:sz="8" w:space="0" w:color="D0D0CE" w:themeColor="accent2"/>
        <w:left w:val="single" w:sz="8" w:space="0" w:color="D0D0CE" w:themeColor="accent2"/>
        <w:bottom w:val="single" w:sz="8" w:space="0" w:color="D0D0CE" w:themeColor="accent2"/>
        <w:right w:val="single" w:sz="8" w:space="0" w:color="D0D0CE" w:themeColor="accent2"/>
      </w:tblBorders>
    </w:tblPr>
    <w:tblStylePr w:type="firstRow">
      <w:pPr>
        <w:spacing w:before="0" w:after="0" w:line="240" w:lineRule="auto"/>
      </w:pPr>
      <w:rPr>
        <w:b/>
        <w:bCs/>
        <w:color w:val="FFFFFF" w:themeColor="background1"/>
      </w:rPr>
      <w:tblPr/>
      <w:tcPr>
        <w:shd w:val="clear" w:color="auto" w:fill="D0D0CE" w:themeFill="accent2"/>
      </w:tcPr>
    </w:tblStylePr>
    <w:tblStylePr w:type="lastRow">
      <w:pPr>
        <w:spacing w:before="0" w:after="0" w:line="240" w:lineRule="auto"/>
      </w:pPr>
      <w:rPr>
        <w:b/>
        <w:bCs/>
      </w:rPr>
      <w:tblPr/>
      <w:tcPr>
        <w:tcBorders>
          <w:top w:val="double" w:sz="6" w:space="0" w:color="D0D0CE" w:themeColor="accent2"/>
          <w:left w:val="single" w:sz="8" w:space="0" w:color="D0D0CE" w:themeColor="accent2"/>
          <w:bottom w:val="single" w:sz="8" w:space="0" w:color="D0D0CE" w:themeColor="accent2"/>
          <w:right w:val="single" w:sz="8" w:space="0" w:color="D0D0CE" w:themeColor="accent2"/>
        </w:tcBorders>
      </w:tcPr>
    </w:tblStylePr>
    <w:tblStylePr w:type="firstCol">
      <w:rPr>
        <w:b/>
        <w:bCs/>
      </w:rPr>
    </w:tblStylePr>
    <w:tblStylePr w:type="lastCol">
      <w:rPr>
        <w:b/>
        <w:bCs/>
      </w:rPr>
    </w:tblStylePr>
    <w:tblStylePr w:type="band1Vert">
      <w:tblPr/>
      <w:tcPr>
        <w:tcBorders>
          <w:top w:val="single" w:sz="8" w:space="0" w:color="D0D0CE" w:themeColor="accent2"/>
          <w:left w:val="single" w:sz="8" w:space="0" w:color="D0D0CE" w:themeColor="accent2"/>
          <w:bottom w:val="single" w:sz="8" w:space="0" w:color="D0D0CE" w:themeColor="accent2"/>
          <w:right w:val="single" w:sz="8" w:space="0" w:color="D0D0CE" w:themeColor="accent2"/>
        </w:tcBorders>
      </w:tcPr>
    </w:tblStylePr>
    <w:tblStylePr w:type="band1Horz">
      <w:tblPr/>
      <w:tcPr>
        <w:tcBorders>
          <w:top w:val="single" w:sz="8" w:space="0" w:color="D0D0CE" w:themeColor="accent2"/>
          <w:left w:val="single" w:sz="8" w:space="0" w:color="D0D0CE" w:themeColor="accent2"/>
          <w:bottom w:val="single" w:sz="8" w:space="0" w:color="D0D0CE" w:themeColor="accent2"/>
          <w:right w:val="single" w:sz="8" w:space="0" w:color="D0D0CE" w:themeColor="accent2"/>
        </w:tcBorders>
      </w:tcPr>
    </w:tblStylePr>
  </w:style>
  <w:style w:type="character" w:styleId="UnresolvedMention">
    <w:name w:val="Unresolved Mention"/>
    <w:basedOn w:val="DefaultParagraphFont"/>
    <w:uiPriority w:val="99"/>
    <w:semiHidden/>
    <w:unhideWhenUsed/>
    <w:rsid w:val="003C0AE3"/>
    <w:rPr>
      <w:color w:val="605E5C"/>
      <w:shd w:val="clear" w:color="auto" w:fill="E1DFDD"/>
    </w:rPr>
  </w:style>
  <w:style w:type="character" w:styleId="CommentReference">
    <w:name w:val="annotation reference"/>
    <w:basedOn w:val="DefaultParagraphFont"/>
    <w:uiPriority w:val="99"/>
    <w:semiHidden/>
    <w:unhideWhenUsed/>
    <w:rsid w:val="007C0ED2"/>
    <w:rPr>
      <w:sz w:val="16"/>
      <w:szCs w:val="16"/>
    </w:rPr>
  </w:style>
  <w:style w:type="paragraph" w:styleId="CommentText">
    <w:name w:val="annotation text"/>
    <w:basedOn w:val="Normal"/>
    <w:link w:val="CommentTextChar"/>
    <w:uiPriority w:val="99"/>
    <w:semiHidden/>
    <w:unhideWhenUsed/>
    <w:rsid w:val="007C0ED2"/>
    <w:pPr>
      <w:spacing w:line="240" w:lineRule="auto"/>
    </w:pPr>
    <w:rPr>
      <w:sz w:val="20"/>
      <w:szCs w:val="20"/>
    </w:rPr>
  </w:style>
  <w:style w:type="character" w:customStyle="1" w:styleId="CommentTextChar">
    <w:name w:val="Comment Text Char"/>
    <w:basedOn w:val="DefaultParagraphFont"/>
    <w:link w:val="CommentText"/>
    <w:uiPriority w:val="99"/>
    <w:semiHidden/>
    <w:rsid w:val="007C0ED2"/>
    <w:rPr>
      <w:rFonts w:eastAsiaTheme="minorHAnsi"/>
      <w:sz w:val="20"/>
      <w:szCs w:val="20"/>
      <w:lang w:val="en-NZ"/>
    </w:rPr>
  </w:style>
  <w:style w:type="paragraph" w:styleId="CommentSubject">
    <w:name w:val="annotation subject"/>
    <w:basedOn w:val="CommentText"/>
    <w:next w:val="CommentText"/>
    <w:link w:val="CommentSubjectChar"/>
    <w:uiPriority w:val="99"/>
    <w:semiHidden/>
    <w:unhideWhenUsed/>
    <w:rsid w:val="007C0ED2"/>
    <w:rPr>
      <w:b/>
      <w:bCs/>
    </w:rPr>
  </w:style>
  <w:style w:type="character" w:customStyle="1" w:styleId="CommentSubjectChar">
    <w:name w:val="Comment Subject Char"/>
    <w:basedOn w:val="CommentTextChar"/>
    <w:link w:val="CommentSubject"/>
    <w:uiPriority w:val="99"/>
    <w:semiHidden/>
    <w:rsid w:val="007C0ED2"/>
    <w:rPr>
      <w:rFonts w:eastAsiaTheme="minorHAnsi"/>
      <w:b/>
      <w:bCs/>
      <w:sz w:val="20"/>
      <w:szCs w:val="20"/>
      <w:lang w:val="en-NZ"/>
    </w:rPr>
  </w:style>
  <w:style w:type="paragraph" w:styleId="NoSpacing">
    <w:name w:val="No Spacing"/>
    <w:uiPriority w:val="1"/>
    <w:qFormat/>
    <w:rsid w:val="00F42438"/>
    <w:rPr>
      <w:rFonts w:eastAsiaTheme="minorHAnsi"/>
      <w:sz w:val="22"/>
      <w:szCs w:val="22"/>
      <w:lang w:val="en-NZ"/>
    </w:rPr>
  </w:style>
  <w:style w:type="paragraph" w:styleId="FootnoteText">
    <w:name w:val="footnote text"/>
    <w:basedOn w:val="Normal"/>
    <w:link w:val="FootnoteTextChar"/>
    <w:uiPriority w:val="99"/>
    <w:semiHidden/>
    <w:unhideWhenUsed/>
    <w:rsid w:val="00F424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2438"/>
    <w:rPr>
      <w:rFonts w:eastAsiaTheme="minorHAnsi"/>
      <w:sz w:val="20"/>
      <w:szCs w:val="20"/>
      <w:lang w:val="en-NZ"/>
    </w:rPr>
  </w:style>
  <w:style w:type="character" w:styleId="FootnoteReference">
    <w:name w:val="footnote reference"/>
    <w:basedOn w:val="DefaultParagraphFont"/>
    <w:uiPriority w:val="99"/>
    <w:semiHidden/>
    <w:unhideWhenUsed/>
    <w:rsid w:val="00F42438"/>
    <w:rPr>
      <w:vertAlign w:val="superscript"/>
    </w:rPr>
  </w:style>
  <w:style w:type="character" w:styleId="Emphasis">
    <w:name w:val="Emphasis"/>
    <w:basedOn w:val="DefaultParagraphFont"/>
    <w:uiPriority w:val="20"/>
    <w:qFormat/>
    <w:rsid w:val="00F42438"/>
    <w:rPr>
      <w:i/>
      <w:iCs/>
    </w:rPr>
  </w:style>
  <w:style w:type="paragraph" w:styleId="NormalWeb">
    <w:name w:val="Normal (Web)"/>
    <w:basedOn w:val="Normal"/>
    <w:uiPriority w:val="99"/>
    <w:semiHidden/>
    <w:unhideWhenUsed/>
    <w:rsid w:val="00CE598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M39">
    <w:name w:val="CM39"/>
    <w:basedOn w:val="Normal"/>
    <w:next w:val="Normal"/>
    <w:uiPriority w:val="99"/>
    <w:rsid w:val="00075FC9"/>
    <w:pPr>
      <w:autoSpaceDE w:val="0"/>
      <w:autoSpaceDN w:val="0"/>
      <w:adjustRightInd w:val="0"/>
      <w:spacing w:after="0" w:line="240" w:lineRule="auto"/>
    </w:pPr>
    <w:rPr>
      <w:rFonts w:ascii="Gustan Book" w:eastAsiaTheme="minorEastAsia" w:hAnsi="Gustan Book"/>
      <w:sz w:val="24"/>
      <w:szCs w:val="24"/>
    </w:rPr>
  </w:style>
  <w:style w:type="paragraph" w:customStyle="1" w:styleId="CM14">
    <w:name w:val="CM14"/>
    <w:basedOn w:val="Normal"/>
    <w:next w:val="Normal"/>
    <w:uiPriority w:val="99"/>
    <w:rsid w:val="00075FC9"/>
    <w:pPr>
      <w:autoSpaceDE w:val="0"/>
      <w:autoSpaceDN w:val="0"/>
      <w:adjustRightInd w:val="0"/>
      <w:spacing w:after="0" w:line="220" w:lineRule="atLeast"/>
    </w:pPr>
    <w:rPr>
      <w:rFonts w:ascii="Gustan Book" w:eastAsiaTheme="minorEastAsia" w:hAnsi="Gustan Book"/>
      <w:sz w:val="24"/>
      <w:szCs w:val="24"/>
    </w:rPr>
  </w:style>
  <w:style w:type="paragraph" w:customStyle="1" w:styleId="Default">
    <w:name w:val="Default"/>
    <w:rsid w:val="00990F6D"/>
    <w:pPr>
      <w:autoSpaceDE w:val="0"/>
      <w:autoSpaceDN w:val="0"/>
      <w:adjustRightInd w:val="0"/>
    </w:pPr>
    <w:rPr>
      <w:rFonts w:ascii="Calibri" w:hAnsi="Calibri" w:cs="Calibri"/>
      <w:color w:val="000000"/>
      <w:lang w:val="en-NZ"/>
    </w:rPr>
  </w:style>
  <w:style w:type="character" w:customStyle="1" w:styleId="bold">
    <w:name w:val="bold"/>
    <w:basedOn w:val="DefaultParagraphFont"/>
    <w:rsid w:val="007C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1503">
      <w:bodyDiv w:val="1"/>
      <w:marLeft w:val="0"/>
      <w:marRight w:val="0"/>
      <w:marTop w:val="0"/>
      <w:marBottom w:val="0"/>
      <w:divBdr>
        <w:top w:val="none" w:sz="0" w:space="0" w:color="auto"/>
        <w:left w:val="none" w:sz="0" w:space="0" w:color="auto"/>
        <w:bottom w:val="none" w:sz="0" w:space="0" w:color="auto"/>
        <w:right w:val="none" w:sz="0" w:space="0" w:color="auto"/>
      </w:divBdr>
    </w:div>
    <w:div w:id="180433710">
      <w:bodyDiv w:val="1"/>
      <w:marLeft w:val="0"/>
      <w:marRight w:val="0"/>
      <w:marTop w:val="0"/>
      <w:marBottom w:val="0"/>
      <w:divBdr>
        <w:top w:val="none" w:sz="0" w:space="0" w:color="auto"/>
        <w:left w:val="none" w:sz="0" w:space="0" w:color="auto"/>
        <w:bottom w:val="none" w:sz="0" w:space="0" w:color="auto"/>
        <w:right w:val="none" w:sz="0" w:space="0" w:color="auto"/>
      </w:divBdr>
    </w:div>
    <w:div w:id="185562082">
      <w:bodyDiv w:val="1"/>
      <w:marLeft w:val="0"/>
      <w:marRight w:val="0"/>
      <w:marTop w:val="0"/>
      <w:marBottom w:val="0"/>
      <w:divBdr>
        <w:top w:val="none" w:sz="0" w:space="0" w:color="auto"/>
        <w:left w:val="none" w:sz="0" w:space="0" w:color="auto"/>
        <w:bottom w:val="none" w:sz="0" w:space="0" w:color="auto"/>
        <w:right w:val="none" w:sz="0" w:space="0" w:color="auto"/>
      </w:divBdr>
    </w:div>
    <w:div w:id="362829204">
      <w:bodyDiv w:val="1"/>
      <w:marLeft w:val="0"/>
      <w:marRight w:val="0"/>
      <w:marTop w:val="0"/>
      <w:marBottom w:val="0"/>
      <w:divBdr>
        <w:top w:val="none" w:sz="0" w:space="0" w:color="auto"/>
        <w:left w:val="none" w:sz="0" w:space="0" w:color="auto"/>
        <w:bottom w:val="none" w:sz="0" w:space="0" w:color="auto"/>
        <w:right w:val="none" w:sz="0" w:space="0" w:color="auto"/>
      </w:divBdr>
    </w:div>
    <w:div w:id="961765615">
      <w:bodyDiv w:val="1"/>
      <w:marLeft w:val="0"/>
      <w:marRight w:val="0"/>
      <w:marTop w:val="0"/>
      <w:marBottom w:val="0"/>
      <w:divBdr>
        <w:top w:val="none" w:sz="0" w:space="0" w:color="auto"/>
        <w:left w:val="none" w:sz="0" w:space="0" w:color="auto"/>
        <w:bottom w:val="none" w:sz="0" w:space="0" w:color="auto"/>
        <w:right w:val="none" w:sz="0" w:space="0" w:color="auto"/>
      </w:divBdr>
    </w:div>
    <w:div w:id="16929989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bie.govt.nz/immigration-and-tourism/tourism/tourism-projects/responsible-camping/responsible-camping-working-grou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ve.hanrahan@tia.org.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ia.org.nz/resources-and-tools/insight/mood-of-the-n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IA Theme">
  <a:themeElements>
    <a:clrScheme name="TIA Theme">
      <a:dk1>
        <a:srgbClr val="00BFD7"/>
      </a:dk1>
      <a:lt1>
        <a:sysClr val="window" lastClr="FFFFFF"/>
      </a:lt1>
      <a:dk2>
        <a:srgbClr val="53565A"/>
      </a:dk2>
      <a:lt2>
        <a:srgbClr val="FFFFFF"/>
      </a:lt2>
      <a:accent1>
        <a:srgbClr val="53565A"/>
      </a:accent1>
      <a:accent2>
        <a:srgbClr val="D0D0CE"/>
      </a:accent2>
      <a:accent3>
        <a:srgbClr val="00BFD7"/>
      </a:accent3>
      <a:accent4>
        <a:srgbClr val="87BA55"/>
      </a:accent4>
      <a:accent5>
        <a:srgbClr val="7E838A"/>
      </a:accent5>
      <a:accent6>
        <a:srgbClr val="BB1B51"/>
      </a:accent6>
      <a:hlink>
        <a:srgbClr val="D0D0CE"/>
      </a:hlink>
      <a:folHlink>
        <a:srgbClr val="00BFD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SecurityGroups xmlns="c2924403-72b5-4310-bfc2-924538f1e15e" xsi:nil="true"/>
    <MigrationWizId xmlns="c2924403-72b5-4310-bfc2-924538f1e15e" xsi:nil="true"/>
    <MigrationWizIdPermissions xmlns="c2924403-72b5-4310-bfc2-924538f1e15e" xsi:nil="true"/>
    <MigrationWizIdPermissionLevels xmlns="c2924403-72b5-4310-bfc2-924538f1e15e" xsi:nil="true"/>
    <MigrationWizIdDocumentLibraryPermissions xmlns="c2924403-72b5-4310-bfc2-924538f1e15e" xsi:nil="true"/>
    <Department xmlns="c2924403-72b5-4310-bfc2-924538f1e15e">
      <Url xsi:nil="true"/>
      <Description xsi:nil="true"/>
    </Department>
    <Company xmlns="c2924403-72b5-4310-bfc2-924538f1e15e" xsi:nil="true"/>
    <imageType xmlns="c2924403-72b5-4310-bfc2-924538f1e15e"/>
    <Photographer xmlns="c2924403-72b5-4310-bfc2-924538f1e15e" xsi:nil="true"/>
    <Event xmlns="c2924403-72b5-4310-bfc2-924538f1e15e" xsi:nil="true"/>
    <Location xmlns="c2924403-72b5-4310-bfc2-924538f1e1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0F57136EE6FF4CBD7618CD9C7581CD" ma:contentTypeVersion="40" ma:contentTypeDescription="Create a new document." ma:contentTypeScope="" ma:versionID="00b4807bb3fb865fd9742cd517c1880d">
  <xsd:schema xmlns:xsd="http://www.w3.org/2001/XMLSchema" xmlns:xs="http://www.w3.org/2001/XMLSchema" xmlns:p="http://schemas.microsoft.com/office/2006/metadata/properties" xmlns:ns2="c2924403-72b5-4310-bfc2-924538f1e15e" xmlns:ns3="a60b2388-36bc-49b1-bcd7-e11c1ba7347c" targetNamespace="http://schemas.microsoft.com/office/2006/metadata/properties" ma:root="true" ma:fieldsID="917a3122d398c1500620087fbdf9b816" ns2:_="" ns3:_="">
    <xsd:import namespace="c2924403-72b5-4310-bfc2-924538f1e15e"/>
    <xsd:import namespace="a60b2388-36bc-49b1-bcd7-e11c1ba7347c"/>
    <xsd:element name="properties">
      <xsd:complexType>
        <xsd:sequence>
          <xsd:element name="documentManagement">
            <xsd:complexType>
              <xsd:all>
                <xsd:element ref="ns2:imageType" minOccurs="0"/>
                <xsd:element ref="ns2:Photographer" minOccurs="0"/>
                <xsd:element ref="ns2:Company" minOccurs="0"/>
                <xsd:element ref="ns2:Event" minOccurs="0"/>
                <xsd:element ref="ns2:Locatio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Departmen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24403-72b5-4310-bfc2-924538f1e15e" elementFormDefault="qualified">
    <xsd:import namespace="http://schemas.microsoft.com/office/2006/documentManagement/types"/>
    <xsd:import namespace="http://schemas.microsoft.com/office/infopath/2007/PartnerControls"/>
    <xsd:element name="imageType" ma:index="1" nillable="true" ma:displayName="Image tags" ma:description="Tags" ma:format="Dropdown" ma:internalName="imageType">
      <xsd:complexType>
        <xsd:complexContent>
          <xsd:extension base="dms:MultiChoiceFillIn">
            <xsd:sequence>
              <xsd:element name="Value" maxOccurs="unbounded" minOccurs="0" nillable="true">
                <xsd:simpleType>
                  <xsd:union memberTypes="dms:Text">
                    <xsd:simpleType>
                      <xsd:restriction base="dms:Choice">
                        <xsd:enumeration value="Accommodation"/>
                        <xsd:enumeration value="Adventure"/>
                        <xsd:enumeration value="Animal"/>
                        <xsd:enumeration value="Air"/>
                        <xsd:enumeration value="Attractions"/>
                        <xsd:enumeration value="Beach"/>
                        <xsd:enumeration value="Boat"/>
                        <xsd:enumeration value="Camping"/>
                        <xsd:enumeration value="City"/>
                        <xsd:enumeration value="Conservation"/>
                        <xsd:enumeration value="Cruise"/>
                        <xsd:enumeration value="Cultural"/>
                        <xsd:enumeration value="Holiday Park"/>
                        <xsd:enumeration value="Hotel"/>
                        <xsd:enumeration value="Land"/>
                        <xsd:enumeration value="Māori"/>
                        <xsd:enumeration value="People"/>
                        <xsd:enumeration value="Transport"/>
                        <xsd:enumeration value="Water"/>
                      </xsd:restriction>
                    </xsd:simpleType>
                  </xsd:union>
                </xsd:simpleType>
              </xsd:element>
            </xsd:sequence>
          </xsd:extension>
        </xsd:complexContent>
      </xsd:complexType>
    </xsd:element>
    <xsd:element name="Photographer" ma:index="2" nillable="true" ma:displayName="Photographer" ma:internalName="Photographer" ma:readOnly="false">
      <xsd:simpleType>
        <xsd:restriction base="dms:Text">
          <xsd:maxLength value="255"/>
        </xsd:restriction>
      </xsd:simpleType>
    </xsd:element>
    <xsd:element name="Company" ma:index="3" nillable="true" ma:displayName="Company" ma:internalName="Company" ma:readOnly="false">
      <xsd:simpleType>
        <xsd:restriction base="dms:Text">
          <xsd:maxLength value="255"/>
        </xsd:restriction>
      </xsd:simpleType>
    </xsd:element>
    <xsd:element name="Event" ma:index="4" nillable="true" ma:displayName="Event" ma:format="Dropdown" ma:internalName="Event" ma:readOnly="false">
      <xsd:simpleType>
        <xsd:restriction base="dms:Text">
          <xsd:maxLength value="255"/>
        </xsd:restriction>
      </xsd:simpleType>
    </xsd:element>
    <xsd:element name="Location" ma:index="5" nillable="true" ma:displayName="Location" ma:internalName="Location">
      <xsd:simpleType>
        <xsd:restriction base="dms:Text">
          <xsd:maxLength value="255"/>
        </xsd:restriction>
      </xsd:simpleType>
    </xsd:element>
    <xsd:element name="MigrationWizId" ma:index="7" nillable="true" ma:displayName="MigrationWizId" ma:hidden="true" ma:internalName="MigrationWizId" ma:readOnly="false">
      <xsd:simpleType>
        <xsd:restriction base="dms:Text"/>
      </xsd:simpleType>
    </xsd:element>
    <xsd:element name="MigrationWizIdPermissions" ma:index="8" nillable="true" ma:displayName="MigrationWizIdPermissions" ma:hidden="true" ma:internalName="MigrationWizIdPermissions" ma:readOnly="false">
      <xsd:simpleType>
        <xsd:restriction base="dms:Text"/>
      </xsd:simpleType>
    </xsd:element>
    <xsd:element name="MigrationWizIdPermissionLevels" ma:index="9" nillable="true" ma:displayName="MigrationWizIdPermissionLevels" ma:hidden="true" ma:internalName="MigrationWizIdPermissionLevels" ma:readOnly="false">
      <xsd:simpleType>
        <xsd:restriction base="dms:Text"/>
      </xsd:simpleType>
    </xsd:element>
    <xsd:element name="MigrationWizIdDocumentLibraryPermissions" ma:index="10" nillable="true" ma:displayName="MigrationWizIdDocumentLibraryPermissions" ma:hidden="true" ma:internalName="MigrationWizIdDocumentLibraryPermissions" ma:readOnly="false">
      <xsd:simpleType>
        <xsd:restriction base="dms:Text"/>
      </xsd:simpleType>
    </xsd:element>
    <xsd:element name="MigrationWizIdSecurityGroups" ma:index="11" nillable="true" ma:displayName="MigrationWizIdSecurityGroups" ma:hidden="true" ma:internalName="MigrationWizIdSecurityGroups" ma:readOnly="false">
      <xsd:simpleType>
        <xsd:restriction base="dms:Text"/>
      </xsd:simpleType>
    </xsd:element>
    <xsd:element name="Department" ma:index="12" nillable="true" ma:displayName="Department" ma:format="Image" ma:hidden="true" ma:internalName="Departmen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hidden="true"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hidden="true" ma:internalName="MediaServiceKeyPoints" ma:readOnly="true">
      <xsd:simpleType>
        <xsd:restriction base="dms:Note"/>
      </xsd:simpleType>
    </xsd:element>
    <xsd:element name="MediaLengthInSeconds" ma:index="3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0b2388-36bc-49b1-bcd7-e11c1ba7347c"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EC3B-4505-4164-A878-C324240E375C}">
  <ds:schemaRefs>
    <ds:schemaRef ds:uri="http://schemas.microsoft.com/office/2006/metadata/properties"/>
    <ds:schemaRef ds:uri="http://schemas.microsoft.com/office/infopath/2007/PartnerControls"/>
    <ds:schemaRef ds:uri="c2924403-72b5-4310-bfc2-924538f1e15e"/>
  </ds:schemaRefs>
</ds:datastoreItem>
</file>

<file path=customXml/itemProps2.xml><?xml version="1.0" encoding="utf-8"?>
<ds:datastoreItem xmlns:ds="http://schemas.openxmlformats.org/officeDocument/2006/customXml" ds:itemID="{9880DFBF-D54A-459A-9A99-4C24710E9EE5}">
  <ds:schemaRefs>
    <ds:schemaRef ds:uri="http://schemas.microsoft.com/sharepoint/v3/contenttype/forms"/>
  </ds:schemaRefs>
</ds:datastoreItem>
</file>

<file path=customXml/itemProps3.xml><?xml version="1.0" encoding="utf-8"?>
<ds:datastoreItem xmlns:ds="http://schemas.openxmlformats.org/officeDocument/2006/customXml" ds:itemID="{965242BE-AFB1-4003-B7CA-4A9B902D7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24403-72b5-4310-bfc2-924538f1e15e"/>
    <ds:schemaRef ds:uri="a60b2388-36bc-49b1-bcd7-e11c1ba73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437191-5E8B-45DE-B4BF-087C3CCA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3527</Words>
  <Characters>20106</Characters>
  <Application>Microsoft Office Word</Application>
  <DocSecurity>0</DocSecurity>
  <Lines>167</Lines>
  <Paragraphs>47</Paragraphs>
  <ScaleCrop>false</ScaleCrop>
  <Company>Hewlett-Packard Company</Company>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van Dijken</dc:creator>
  <cp:keywords/>
  <cp:lastModifiedBy>Steve Hanrahan</cp:lastModifiedBy>
  <cp:revision>920</cp:revision>
  <cp:lastPrinted>2016-03-23T19:48:00Z</cp:lastPrinted>
  <dcterms:created xsi:type="dcterms:W3CDTF">2021-05-04T16:29:00Z</dcterms:created>
  <dcterms:modified xsi:type="dcterms:W3CDTF">2021-05-13T20:07:00Z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0x010100A40F57136EE6FF4CBD7618CD9C7581CD</vt:lpwstr>
  </property>
  <property fmtid="{D5CDD505-2E9C-101B-9397-08002B2CF9AE}" pid="3" name="Order">
    <vt:r8>737800</vt:r8>
  </property>
</Properties>
</file>